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2CF4" w:rsidRDefault="00662CF4" w:rsidP="00662CF4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к постановлению</w:t>
      </w:r>
    </w:p>
    <w:p w:rsidR="00662CF4" w:rsidRPr="00662CF4" w:rsidRDefault="006D0C75" w:rsidP="00662CF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F738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62CF4">
        <w:rPr>
          <w:rFonts w:ascii="Times New Roman" w:hAnsi="Times New Roman" w:cs="Times New Roman"/>
          <w:sz w:val="28"/>
          <w:szCs w:val="28"/>
        </w:rPr>
        <w:t xml:space="preserve"> от </w:t>
      </w:r>
      <w:r w:rsidR="006F738B">
        <w:rPr>
          <w:rFonts w:ascii="Times New Roman" w:hAnsi="Times New Roman" w:cs="Times New Roman"/>
          <w:sz w:val="28"/>
          <w:szCs w:val="28"/>
        </w:rPr>
        <w:t>20.03.2015 № 32</w:t>
      </w:r>
    </w:p>
    <w:p w:rsidR="00662CF4" w:rsidRDefault="00662CF4" w:rsidP="005036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642D" w:rsidRPr="0050365F" w:rsidRDefault="0050365F" w:rsidP="005036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65F"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50365F" w:rsidRDefault="0050365F" w:rsidP="0050365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365F">
        <w:rPr>
          <w:rFonts w:ascii="Times New Roman" w:hAnsi="Times New Roman" w:cs="Times New Roman"/>
          <w:b/>
          <w:sz w:val="28"/>
          <w:szCs w:val="28"/>
        </w:rPr>
        <w:t xml:space="preserve">присвоения, изменения и аннулирования адресов на территории сельского поселения </w:t>
      </w:r>
      <w:proofErr w:type="spellStart"/>
      <w:r w:rsidRPr="0050365F">
        <w:rPr>
          <w:rFonts w:ascii="Times New Roman" w:hAnsi="Times New Roman" w:cs="Times New Roman"/>
          <w:b/>
          <w:sz w:val="28"/>
          <w:szCs w:val="28"/>
        </w:rPr>
        <w:t>Ишня</w:t>
      </w:r>
      <w:proofErr w:type="spellEnd"/>
    </w:p>
    <w:p w:rsidR="0050365F" w:rsidRDefault="0050365F" w:rsidP="0050365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365F" w:rsidRDefault="0050365F" w:rsidP="0050365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>. Общие положения</w:t>
      </w:r>
    </w:p>
    <w:p w:rsidR="0050365F" w:rsidRDefault="0050365F" w:rsidP="0050365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365F" w:rsidRDefault="0050365F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Настоящие правила устанавливают порядок присвоения, изменения и аннулирования адресов, включая требования к структуре адреса.</w:t>
      </w:r>
    </w:p>
    <w:p w:rsidR="0050365F" w:rsidRDefault="0050365F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2.Понятия, используемые в настоящих Правилах:</w:t>
      </w:r>
    </w:p>
    <w:p w:rsidR="0050365F" w:rsidRDefault="0050365F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элементы – страна, субъект Российской Федерации, муниципальное образование, населенный пункт, элемент улично-дорожной сети, элемент планировочной структуры и идентификационный элемент (элементы) объекта адресации;</w:t>
      </w:r>
    </w:p>
    <w:p w:rsidR="0050365F" w:rsidRDefault="0050365F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идентификационные элементы объекта адресации – номер земельного участка, типы и номера зданий (сооружений), помещений и объектов незавершенного строительства</w:t>
      </w:r>
      <w:r w:rsidR="009406CE">
        <w:rPr>
          <w:rFonts w:ascii="Times New Roman" w:hAnsi="Times New Roman" w:cs="Times New Roman"/>
          <w:sz w:val="28"/>
          <w:szCs w:val="28"/>
        </w:rPr>
        <w:t>;</w:t>
      </w:r>
    </w:p>
    <w:p w:rsidR="009406CE" w:rsidRDefault="009406CE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уникальный номер адреса объекта адресации в государственном адресном реестре;</w:t>
      </w:r>
    </w:p>
    <w:p w:rsidR="009406CE" w:rsidRDefault="009406CE" w:rsidP="009406C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элемент планировочной структуры – зона (массив), район (в том числе жилой район, микрорайон, квартал, промышленный район), территории размещения садоводческих, огороднических и дачных некоммерческих объединений;</w:t>
      </w:r>
      <w:proofErr w:type="gramEnd"/>
    </w:p>
    <w:p w:rsidR="009406CE" w:rsidRDefault="009406CE" w:rsidP="009406CE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элемент улично-дорожной сети – улица, проспект, переулок, проезд, набережная, площадь, бульвар, тупик, съезд, шоссе, аллея и иное.</w:t>
      </w:r>
      <w:proofErr w:type="gramEnd"/>
    </w:p>
    <w:p w:rsidR="009406CE" w:rsidRDefault="009406CE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Адрес, присвоенный объекту адресации, должен отвечать следующим требованиям:</w:t>
      </w:r>
    </w:p>
    <w:p w:rsidR="009406CE" w:rsidRDefault="009406CE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уникальность. </w:t>
      </w:r>
      <w:proofErr w:type="gramStart"/>
      <w:r>
        <w:rPr>
          <w:rFonts w:ascii="Times New Roman" w:hAnsi="Times New Roman" w:cs="Times New Roman"/>
          <w:sz w:val="28"/>
          <w:szCs w:val="28"/>
        </w:rPr>
        <w:t>Один и тот же адрес не может быть присвоен более чем одному объекту адресации, за исключение случаев повторного присвоения одного и того же адреса новому объекту адресации взамен аннулированного адреса объекта адресации, а также присвоения одного и того же адреса земельному участку и расположенному на нем зданию (сооружению) или объекту незавершенного строительства;</w:t>
      </w:r>
      <w:proofErr w:type="gramEnd"/>
    </w:p>
    <w:p w:rsidR="009406CE" w:rsidRDefault="009406CE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обязательность. Каждому объекту адресации должен быть присвоен адрес в соответствии с настоящими Правилами;</w:t>
      </w:r>
    </w:p>
    <w:p w:rsidR="00220A87" w:rsidRDefault="009406CE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легитимность. Правовую основу адреса обеспечивает соблюдение процедуры пр</w:t>
      </w:r>
      <w:r w:rsidR="00220A8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своение объекту адресации адреса, изменения и</w:t>
      </w:r>
      <w:r w:rsidR="00220A87">
        <w:rPr>
          <w:rFonts w:ascii="Times New Roman" w:hAnsi="Times New Roman" w:cs="Times New Roman"/>
          <w:sz w:val="28"/>
          <w:szCs w:val="28"/>
        </w:rPr>
        <w:t xml:space="preserve"> аннулирования такого адреса, а также внесение адреса в государственный адресный реестр.</w:t>
      </w:r>
    </w:p>
    <w:p w:rsidR="00220A87" w:rsidRDefault="00220A87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Присвоение, изменение и аннулирование адресов осуществляется без взимания платы.</w:t>
      </w:r>
    </w:p>
    <w:p w:rsidR="00220A87" w:rsidRDefault="00220A87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 Объектами адресации являются один или несколько объектов недвижимого имущества, в том числе земельные участки, здания, сооружения, помещения и объекты незавершенного строительства.</w:t>
      </w:r>
    </w:p>
    <w:p w:rsidR="00220A87" w:rsidRDefault="00220A87" w:rsidP="009406CE">
      <w:pPr>
        <w:rPr>
          <w:rFonts w:ascii="Times New Roman" w:hAnsi="Times New Roman" w:cs="Times New Roman"/>
          <w:sz w:val="28"/>
          <w:szCs w:val="28"/>
        </w:rPr>
      </w:pPr>
    </w:p>
    <w:p w:rsidR="009406CE" w:rsidRDefault="00220A87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sz w:val="28"/>
          <w:szCs w:val="28"/>
        </w:rPr>
        <w:t>. Порядок присвоения объекту адресации адреса, изменения и аннулирования такого адреса</w:t>
      </w:r>
    </w:p>
    <w:p w:rsidR="00EA6BCE" w:rsidRDefault="00EA6BCE" w:rsidP="009406CE">
      <w:pPr>
        <w:rPr>
          <w:rFonts w:ascii="Times New Roman" w:hAnsi="Times New Roman" w:cs="Times New Roman"/>
          <w:sz w:val="28"/>
          <w:szCs w:val="28"/>
        </w:rPr>
      </w:pPr>
    </w:p>
    <w:p w:rsidR="00EA6BCE" w:rsidRDefault="00EA6BCE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Присвоение объекту адресации адреса, изменение и аннулирование такого адреса осуществляется Администрацией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>, с использованием федеральной информационной адресной системы.</w:t>
      </w:r>
    </w:p>
    <w:p w:rsidR="00EA6BCE" w:rsidRDefault="00EA6BCE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Присвоение объектам адресации адрес</w:t>
      </w:r>
      <w:r w:rsidR="006A5291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Администрацией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собственной инициативе или на основании заявлений физических или юридических лиц, либо их доверенных лиц.</w:t>
      </w:r>
      <w:r w:rsidR="006A5291">
        <w:rPr>
          <w:rFonts w:ascii="Times New Roman" w:hAnsi="Times New Roman" w:cs="Times New Roman"/>
          <w:sz w:val="28"/>
          <w:szCs w:val="28"/>
        </w:rPr>
        <w:t xml:space="preserve"> Аннулирование адресов объектов адресации осуществляется Администрацией сельского поселения </w:t>
      </w:r>
      <w:proofErr w:type="spellStart"/>
      <w:r w:rsidR="006A529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A5291">
        <w:rPr>
          <w:rFonts w:ascii="Times New Roman" w:hAnsi="Times New Roman" w:cs="Times New Roman"/>
          <w:sz w:val="28"/>
          <w:szCs w:val="28"/>
        </w:rPr>
        <w:t xml:space="preserve"> на основании информации органа, осуществляющего кадастровый учет и ведение государственного кадастра недвижимости, о снятии с кадастрового учета объекта недвижимости. Изменение адресов объектов адресации осуществляется Администрацией сельского поселения </w:t>
      </w:r>
      <w:proofErr w:type="spellStart"/>
      <w:r w:rsidR="006A5291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6A5291">
        <w:rPr>
          <w:rFonts w:ascii="Times New Roman" w:hAnsi="Times New Roman" w:cs="Times New Roman"/>
          <w:sz w:val="28"/>
          <w:szCs w:val="28"/>
        </w:rPr>
        <w:t xml:space="preserve"> на основании принятых решений о присвоении </w:t>
      </w:r>
      <w:proofErr w:type="spellStart"/>
      <w:r w:rsidR="006A5291">
        <w:rPr>
          <w:rFonts w:ascii="Times New Roman" w:hAnsi="Times New Roman" w:cs="Times New Roman"/>
          <w:sz w:val="28"/>
          <w:szCs w:val="28"/>
        </w:rPr>
        <w:t>адресообразующим</w:t>
      </w:r>
      <w:proofErr w:type="spellEnd"/>
      <w:r w:rsidR="006A5291">
        <w:rPr>
          <w:rFonts w:ascii="Times New Roman" w:hAnsi="Times New Roman" w:cs="Times New Roman"/>
          <w:sz w:val="28"/>
          <w:szCs w:val="28"/>
        </w:rPr>
        <w:t xml:space="preserve"> элементам наименований, об изменении и аннулировании их наименований.</w:t>
      </w:r>
    </w:p>
    <w:p w:rsidR="00EA6BCE" w:rsidRDefault="00C86955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При присвоении адресов зданиям, сооружениям и объектам незавершенного строительства такие адреса должны соответствовать адресам земельных участков, в границах которых расположены соответствующие здания, сооружения и объекты незавершенного строительства.</w:t>
      </w:r>
    </w:p>
    <w:p w:rsidR="00C86955" w:rsidRDefault="00C86955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зданию или сооружению не присвоен адрес, присвоение адреса помещению, расположенному в таком здании или сооружении, осуществляется при условии одновременного присвоения адреса такому зданию или сооружению.</w:t>
      </w:r>
    </w:p>
    <w:p w:rsidR="00C86955" w:rsidRDefault="00C86955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В случае присвоения адреса многоквартирному дому осуществляется одновременное присвоение адресов всем расположенным в нем помещениям.</w:t>
      </w:r>
    </w:p>
    <w:p w:rsidR="00A24961" w:rsidRDefault="006E59C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824754">
        <w:rPr>
          <w:rFonts w:ascii="Times New Roman" w:hAnsi="Times New Roman" w:cs="Times New Roman"/>
          <w:sz w:val="28"/>
          <w:szCs w:val="28"/>
        </w:rPr>
        <w:t xml:space="preserve">. </w:t>
      </w:r>
      <w:r w:rsidR="00A24961">
        <w:rPr>
          <w:rFonts w:ascii="Times New Roman" w:hAnsi="Times New Roman" w:cs="Times New Roman"/>
          <w:sz w:val="28"/>
          <w:szCs w:val="28"/>
        </w:rPr>
        <w:t>Аннулирование адреса существующего объекта адресации без одновременного присвоения этому объекту адресации нового адреса не допускается.</w:t>
      </w:r>
    </w:p>
    <w:p w:rsidR="00A24961" w:rsidRDefault="006E59C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A24961">
        <w:rPr>
          <w:rFonts w:ascii="Times New Roman" w:hAnsi="Times New Roman" w:cs="Times New Roman"/>
          <w:sz w:val="28"/>
          <w:szCs w:val="28"/>
        </w:rPr>
        <w:t>. В случае аннулирования адреса здания или сооружения в связи с прекращением его существования как объекта недвижимости одновременно аннулируются адреса всех помещений в таком здании или сооружении.</w:t>
      </w:r>
    </w:p>
    <w:p w:rsidR="00A24961" w:rsidRDefault="006E59C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A24961">
        <w:rPr>
          <w:rFonts w:ascii="Times New Roman" w:hAnsi="Times New Roman" w:cs="Times New Roman"/>
          <w:sz w:val="28"/>
          <w:szCs w:val="28"/>
        </w:rPr>
        <w:t>. При присвоении объекту адресации адреса или аннули</w:t>
      </w:r>
      <w:r w:rsidR="00B405BD">
        <w:rPr>
          <w:rFonts w:ascii="Times New Roman" w:hAnsi="Times New Roman" w:cs="Times New Roman"/>
          <w:sz w:val="28"/>
          <w:szCs w:val="28"/>
        </w:rPr>
        <w:t xml:space="preserve">ровании его адреса уполномоченное лицо Администрации сельского поселения </w:t>
      </w:r>
      <w:proofErr w:type="spellStart"/>
      <w:r w:rsidR="00B405B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405BD">
        <w:rPr>
          <w:rFonts w:ascii="Times New Roman" w:hAnsi="Times New Roman" w:cs="Times New Roman"/>
          <w:sz w:val="28"/>
          <w:szCs w:val="28"/>
        </w:rPr>
        <w:t xml:space="preserve"> обязано</w:t>
      </w:r>
      <w:r w:rsidR="00A24961">
        <w:rPr>
          <w:rFonts w:ascii="Times New Roman" w:hAnsi="Times New Roman" w:cs="Times New Roman"/>
          <w:sz w:val="28"/>
          <w:szCs w:val="28"/>
        </w:rPr>
        <w:t>:</w:t>
      </w:r>
    </w:p>
    <w:p w:rsidR="00C86955" w:rsidRDefault="00A24961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="00C8695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определить возможность</w:t>
      </w:r>
      <w:r w:rsidR="00B405BD">
        <w:rPr>
          <w:rFonts w:ascii="Times New Roman" w:hAnsi="Times New Roman" w:cs="Times New Roman"/>
          <w:sz w:val="28"/>
          <w:szCs w:val="28"/>
        </w:rPr>
        <w:t xml:space="preserve"> присвоения объекту адресации адреса или аннулировании его адреса;</w:t>
      </w:r>
    </w:p>
    <w:p w:rsidR="00B405BD" w:rsidRDefault="00B405BD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провести осмотр местонахождения объекта адресации (при необходимости);</w:t>
      </w:r>
    </w:p>
    <w:p w:rsidR="00B405BD" w:rsidRDefault="00B405BD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 принять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адреса.</w:t>
      </w:r>
    </w:p>
    <w:p w:rsidR="00B405BD" w:rsidRDefault="006E59C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B405BD">
        <w:rPr>
          <w:rFonts w:ascii="Times New Roman" w:hAnsi="Times New Roman" w:cs="Times New Roman"/>
          <w:sz w:val="28"/>
          <w:szCs w:val="28"/>
        </w:rPr>
        <w:t xml:space="preserve">. Присвоение объекту адресации адреса или аннулирование его адреса подтверждается постановлением Администрации сельского поселения </w:t>
      </w:r>
      <w:proofErr w:type="spellStart"/>
      <w:r w:rsidR="00B405B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B405BD"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аннулировании его адреса.</w:t>
      </w:r>
    </w:p>
    <w:p w:rsidR="00B405BD" w:rsidRDefault="00B405BD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E59CB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Постановление Администрации сельского поселения о присвоении объекту адресации адреса содержит:</w:t>
      </w:r>
    </w:p>
    <w:p w:rsidR="00B405BD" w:rsidRDefault="00B405BD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присвоенный объекту адресации адрес;</w:t>
      </w:r>
    </w:p>
    <w:p w:rsidR="00B405BD" w:rsidRDefault="00B405BD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реквизиты и наименования документов, на основании которых при</w:t>
      </w:r>
      <w:r w:rsidR="00491DCF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ято решение о присвоении адреса</w:t>
      </w:r>
      <w:r w:rsidR="00491DCF">
        <w:rPr>
          <w:rFonts w:ascii="Times New Roman" w:hAnsi="Times New Roman" w:cs="Times New Roman"/>
          <w:sz w:val="28"/>
          <w:szCs w:val="28"/>
        </w:rPr>
        <w:t>;</w:t>
      </w:r>
    </w:p>
    <w:p w:rsidR="00491DCF" w:rsidRDefault="00491DCF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описание местоположение объекта адресации;</w:t>
      </w:r>
    </w:p>
    <w:p w:rsidR="00491DCF" w:rsidRDefault="00491DCF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кадастровые номера, адреса и сведения об объектах недвижимости, из которых  образуется объект адресации;</w:t>
      </w:r>
    </w:p>
    <w:p w:rsidR="00491DCF" w:rsidRDefault="00491DCF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аннулируемый адрес объекта адресации и уникальный номер аннулируемого адреса объекта адресации в государственном адресном</w:t>
      </w:r>
      <w:r w:rsidR="00C16865">
        <w:rPr>
          <w:rFonts w:ascii="Times New Roman" w:hAnsi="Times New Roman" w:cs="Times New Roman"/>
          <w:sz w:val="28"/>
          <w:szCs w:val="28"/>
        </w:rPr>
        <w:t xml:space="preserve"> реестре (в случае присвоения нового адреса объекту адресации).</w:t>
      </w:r>
    </w:p>
    <w:p w:rsidR="00C16865" w:rsidRDefault="00C16865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случае присвоения адреса поставленному на государственный кадастровый учет объекту недвижимости в постановлении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присвоении адреса объекту адресации также указывается кадастровый номер объекта недвижимости, являющегося объектом адресации.</w:t>
      </w:r>
    </w:p>
    <w:p w:rsidR="006E59CB" w:rsidRDefault="006E59C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Постановление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об аннулировании адреса объекта адресации содержит:</w:t>
      </w:r>
    </w:p>
    <w:p w:rsidR="006E59CB" w:rsidRDefault="006E59C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аннулируемый адрес объекта адресации;</w:t>
      </w:r>
    </w:p>
    <w:p w:rsidR="006E59CB" w:rsidRDefault="006E59C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уникальный номер аннулируемого адреса объекта адресации в государственном адресном реестре;</w:t>
      </w:r>
    </w:p>
    <w:p w:rsidR="006E59CB" w:rsidRDefault="006E59C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причину аннулирования адреса объекта адресации;</w:t>
      </w:r>
    </w:p>
    <w:p w:rsidR="006E59CB" w:rsidRDefault="006E59C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кадастровый номер объекта адресации и дату его снятия с кадастрового учета в случае аннулирования адреса объекта адресации в связи с прекращением существования объекта адресации;</w:t>
      </w:r>
    </w:p>
    <w:p w:rsidR="006E59CB" w:rsidRDefault="006E59C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реквизиты </w:t>
      </w:r>
      <w:r w:rsidR="00A5219A">
        <w:rPr>
          <w:rFonts w:ascii="Times New Roman" w:hAnsi="Times New Roman" w:cs="Times New Roman"/>
          <w:sz w:val="28"/>
          <w:szCs w:val="28"/>
        </w:rPr>
        <w:t>постановления о присвоении объекту адресации адреса и кадастровый номер объекта адресации в случае аннулирования адреса объекта адресации на основании присвоения этому объекту адресации нового адреса.</w:t>
      </w:r>
    </w:p>
    <w:p w:rsidR="00A5219A" w:rsidRDefault="00A5219A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 об аннулировании адреса объекта адресации в случае присвоения объекту адресации нового адреса может быть объединено с постановлением о присвоении этому объекту адресации нового адреса.</w:t>
      </w:r>
    </w:p>
    <w:p w:rsidR="00A5219A" w:rsidRDefault="00363835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Постановление</w:t>
      </w:r>
      <w:r w:rsidR="00A5219A"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</w:t>
      </w:r>
      <w:proofErr w:type="spellStart"/>
      <w:r w:rsidR="00A5219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A5219A">
        <w:rPr>
          <w:rFonts w:ascii="Times New Roman" w:hAnsi="Times New Roman" w:cs="Times New Roman"/>
          <w:sz w:val="28"/>
          <w:szCs w:val="28"/>
        </w:rPr>
        <w:t xml:space="preserve"> о присвоении </w:t>
      </w:r>
      <w:r>
        <w:rPr>
          <w:rFonts w:ascii="Times New Roman" w:hAnsi="Times New Roman" w:cs="Times New Roman"/>
          <w:sz w:val="28"/>
          <w:szCs w:val="28"/>
        </w:rPr>
        <w:t>объекту адресации адреса или аннулировании его адреса подлежит обязательному внесению в государственный адресный реестр в течение 3 рабочих дней со дня принятия такого постановления.</w:t>
      </w:r>
    </w:p>
    <w:p w:rsidR="00363835" w:rsidRDefault="00363835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18. Датой присвоения объекту адресации адреса или об аннулировании его адреса признается дата внесения сведений об адресе объекта адресации в государственный адресный реестр.</w:t>
      </w:r>
    </w:p>
    <w:p w:rsidR="00363835" w:rsidRDefault="00363835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 Заявление о присвоение объекту адресации адреса или об аннулировании его адреса (далее – заявление) подается собственником объекта адресации по собственной инициативе либо лицом, обладающим одним из следующих вещных прав на объект адресации:</w:t>
      </w:r>
    </w:p>
    <w:p w:rsidR="00363835" w:rsidRDefault="00033C89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право хозяйственного ведения;</w:t>
      </w:r>
    </w:p>
    <w:p w:rsidR="00033C89" w:rsidRDefault="00033C89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право оперативного управления;</w:t>
      </w:r>
    </w:p>
    <w:p w:rsidR="00033C89" w:rsidRDefault="00033C89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право пожизненно наследуемого владения;</w:t>
      </w:r>
    </w:p>
    <w:p w:rsidR="00033C89" w:rsidRDefault="00033C89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право постоянного (бессрочного) пользования.</w:t>
      </w:r>
    </w:p>
    <w:p w:rsidR="00033C89" w:rsidRDefault="00033C89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Заявление составляется лицами, указанными в пункте 19 настоящих Правил (далее – заявитель), по форме</w:t>
      </w:r>
      <w:r w:rsidR="00036A35">
        <w:rPr>
          <w:rFonts w:ascii="Times New Roman" w:hAnsi="Times New Roman" w:cs="Times New Roman"/>
          <w:sz w:val="28"/>
          <w:szCs w:val="28"/>
        </w:rPr>
        <w:t>, утвержденной Приказом Минфина России от 11.12.2014 № 146н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 </w:t>
      </w:r>
      <w:r w:rsidR="00036A3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033C89" w:rsidRDefault="00033C89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С заявлением вправе обратиться представители заявителя, действующие в силу полномочий, основанных на оформленной в установленном законодательством Российской Федерации порядке доверенности (далее – представитель заявителя).</w:t>
      </w:r>
    </w:p>
    <w:p w:rsidR="00033C89" w:rsidRDefault="00033C89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В случае образования 2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DD63E5" w:rsidRDefault="00DD63E5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23. Заявление подается заявителем (представителем заявителя) в Администрацию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бумажном носителе посредством почтового отправления с описью вложения и уведомлением о вручении</w:t>
      </w:r>
      <w:r w:rsidR="00BF4AD6">
        <w:rPr>
          <w:rFonts w:ascii="Times New Roman" w:hAnsi="Times New Roman" w:cs="Times New Roman"/>
          <w:sz w:val="28"/>
          <w:szCs w:val="28"/>
        </w:rPr>
        <w:t>, в форме электронного документа</w:t>
      </w:r>
      <w:r>
        <w:rPr>
          <w:rFonts w:ascii="Times New Roman" w:hAnsi="Times New Roman" w:cs="Times New Roman"/>
          <w:sz w:val="28"/>
          <w:szCs w:val="28"/>
        </w:rPr>
        <w:t xml:space="preserve"> или представляется заявителем лично.</w:t>
      </w:r>
    </w:p>
    <w:p w:rsidR="00DD63E5" w:rsidRDefault="00DD63E5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24. </w:t>
      </w:r>
      <w:r w:rsidR="00236AFB">
        <w:rPr>
          <w:rFonts w:ascii="Times New Roman" w:hAnsi="Times New Roman" w:cs="Times New Roman"/>
          <w:sz w:val="28"/>
          <w:szCs w:val="28"/>
        </w:rPr>
        <w:t>К заявлению прилагаются следующие документы:</w:t>
      </w:r>
    </w:p>
    <w:p w:rsidR="00236AFB" w:rsidRDefault="00236AF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правоустанавливающие и (или)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документы на объект адресации;</w:t>
      </w:r>
    </w:p>
    <w:p w:rsidR="00236AFB" w:rsidRDefault="00236AF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236AFB" w:rsidRDefault="00236AF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разрешение на строительство объекта адресации (при присвоении адреса строящимся объектам адресации) и (или) разрешение на </w:t>
      </w:r>
      <w:r w:rsidR="009A1E79">
        <w:rPr>
          <w:rFonts w:ascii="Times New Roman" w:hAnsi="Times New Roman" w:cs="Times New Roman"/>
          <w:sz w:val="28"/>
          <w:szCs w:val="28"/>
        </w:rPr>
        <w:t>ввод объекта адресации в эксплуатацию;</w:t>
      </w:r>
    </w:p>
    <w:p w:rsidR="009A1E79" w:rsidRDefault="009A1E79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схема расположения объекта адресации на кадастровом плане </w:t>
      </w:r>
      <w:r w:rsidR="007827AB">
        <w:rPr>
          <w:rFonts w:ascii="Times New Roman" w:hAnsi="Times New Roman" w:cs="Times New Roman"/>
          <w:sz w:val="28"/>
          <w:szCs w:val="28"/>
        </w:rPr>
        <w:t>или кадастровой карте соответствующей территории (в случае присвоения земельному участку адреса);</w:t>
      </w:r>
    </w:p>
    <w:p w:rsidR="007827AB" w:rsidRDefault="007827A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кадастровый паспорт объекта адресации (в случае присвоения адреса объекту адресации, поставленному на кадастровый учет);</w:t>
      </w:r>
    </w:p>
    <w:p w:rsidR="007827AB" w:rsidRDefault="007827A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постановление о переводе жилого помещения в нежилое помещение или нежилое помещение в жилое помещение (в случае присвоения помещению адреса, изменения и аннулирования такого адреса вследствие его </w:t>
      </w:r>
      <w:r>
        <w:rPr>
          <w:rFonts w:ascii="Times New Roman" w:hAnsi="Times New Roman" w:cs="Times New Roman"/>
          <w:sz w:val="28"/>
          <w:szCs w:val="28"/>
        </w:rPr>
        <w:lastRenderedPageBreak/>
        <w:t>перевода из жилого помещения в нежилое помещение или нежилого помещения в жилое помещение);</w:t>
      </w:r>
    </w:p>
    <w:p w:rsidR="007827AB" w:rsidRDefault="007827A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акт приемочной комиссии при переустройстве и (или) перепланировке помещения, приводящих к образованию одного и б</w:t>
      </w:r>
      <w:r w:rsidR="00476E22">
        <w:rPr>
          <w:rFonts w:ascii="Times New Roman" w:hAnsi="Times New Roman" w:cs="Times New Roman"/>
          <w:sz w:val="28"/>
          <w:szCs w:val="28"/>
        </w:rPr>
        <w:t>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476E22" w:rsidRDefault="00476E22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кадастровая выписка об объекте недвижимости, который снят с учета (в случае аннулирования адреса объекта адресации при прекращении существования объекта адресации);</w:t>
      </w:r>
    </w:p>
    <w:p w:rsidR="00476E22" w:rsidRDefault="00476E22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и) уведомление об отсутствии в государственном кадастре недвижимости запрашиваемых сведений по объект адресации (в случае аннулирования адреса объекта адресации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следствии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отказа в осуществлении кадастрового учета объекта адресации).</w:t>
      </w:r>
    </w:p>
    <w:p w:rsidR="00A5219A" w:rsidRDefault="00476E22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 Заявители (представители заявителя) при подаче заявления вправе приложить к нему документы, указанные в пункте 24 настоящих правил, если такие документы не находят</w:t>
      </w:r>
      <w:r w:rsidR="00543CD7">
        <w:rPr>
          <w:rFonts w:ascii="Times New Roman" w:hAnsi="Times New Roman" w:cs="Times New Roman"/>
          <w:sz w:val="28"/>
          <w:szCs w:val="28"/>
        </w:rPr>
        <w:t xml:space="preserve">ся в распоряжении Администрации сельского поселения </w:t>
      </w:r>
      <w:proofErr w:type="spellStart"/>
      <w:r w:rsidR="00543CD7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543CD7">
        <w:rPr>
          <w:rFonts w:ascii="Times New Roman" w:hAnsi="Times New Roman" w:cs="Times New Roman"/>
          <w:sz w:val="28"/>
          <w:szCs w:val="28"/>
        </w:rPr>
        <w:t xml:space="preserve"> или другого органа местного самоуправления либо подведомственных органам мес</w:t>
      </w:r>
      <w:r w:rsidR="00F32FBC">
        <w:rPr>
          <w:rFonts w:ascii="Times New Roman" w:hAnsi="Times New Roman" w:cs="Times New Roman"/>
          <w:sz w:val="28"/>
          <w:szCs w:val="28"/>
        </w:rPr>
        <w:t>тного самоуправления организациях</w:t>
      </w:r>
      <w:r w:rsidR="00543CD7">
        <w:rPr>
          <w:rFonts w:ascii="Times New Roman" w:hAnsi="Times New Roman" w:cs="Times New Roman"/>
          <w:sz w:val="28"/>
          <w:szCs w:val="28"/>
        </w:rPr>
        <w:t>.</w:t>
      </w:r>
    </w:p>
    <w:p w:rsidR="00F32FBC" w:rsidRDefault="00F32FBC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26.Если заявление и документы, указанные в пункте 24 настоящих Правил, представляются заявителем (представителем заявителя) лично, уполномоченное лицо выдает заявителю или его представителю расписку в получении документов с указанием их перечня и даты получения. Расписка выдается заявителю (представителю заявителя) в день получения таких документов.</w:t>
      </w:r>
    </w:p>
    <w:p w:rsidR="00F32FBC" w:rsidRDefault="00F32FBC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заявление и документы, указанные в пункте 24 настоящих Правил, представлены посредством почтового отправления, расписка в получении таких заявления и документов направляется уполномоченным лицом по указанному в заявлении почтовому адресу в течение рабочего дня, следующего за днем получения документов.</w:t>
      </w:r>
    </w:p>
    <w:p w:rsidR="00F32FBC" w:rsidRDefault="00C7558B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 Решение о присвоении объекту адресации адреса или аннулировании его адреса, а также решение об отказе в таком присвоении или аннулировании принимаются Администрацией сельского поселения в срок не более 18 рабочих дней со дня поступления заявления.</w:t>
      </w:r>
    </w:p>
    <w:p w:rsidR="00C16865" w:rsidRDefault="005112F8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28. Решение Администрации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 присвоении объекту адресации адреса или аннули</w:t>
      </w:r>
      <w:r w:rsidR="009B52FA">
        <w:rPr>
          <w:rFonts w:ascii="Times New Roman" w:hAnsi="Times New Roman" w:cs="Times New Roman"/>
          <w:sz w:val="28"/>
          <w:szCs w:val="28"/>
        </w:rPr>
        <w:t>ровании его адреса, а также решение об отказе в таком присвоении или аннулировании адреса направляются заявителю (представителю заявителя) в форме документа на бумажном носителе</w:t>
      </w:r>
      <w:r w:rsidR="005F73EA">
        <w:rPr>
          <w:rFonts w:ascii="Times New Roman" w:hAnsi="Times New Roman" w:cs="Times New Roman"/>
          <w:sz w:val="28"/>
          <w:szCs w:val="28"/>
        </w:rPr>
        <w:t xml:space="preserve"> посредством  выдачи заявителю (представителю заявителя) лично под расписку либо направления документа не позднее рабочего дня, следующего за 10-м рабочим днем со дня </w:t>
      </w:r>
      <w:proofErr w:type="gramStart"/>
      <w:r w:rsidR="005F73EA">
        <w:rPr>
          <w:rFonts w:ascii="Times New Roman" w:hAnsi="Times New Roman" w:cs="Times New Roman"/>
          <w:sz w:val="28"/>
          <w:szCs w:val="28"/>
        </w:rPr>
        <w:t>истечения</w:t>
      </w:r>
      <w:proofErr w:type="gramEnd"/>
      <w:r w:rsidR="005F73EA">
        <w:rPr>
          <w:rFonts w:ascii="Times New Roman" w:hAnsi="Times New Roman" w:cs="Times New Roman"/>
          <w:sz w:val="28"/>
          <w:szCs w:val="28"/>
        </w:rPr>
        <w:t xml:space="preserve"> установленного пунктом 27 настоящих Правил срока посредством почтового отправления по указанному в заявлении почтовому адресу.</w:t>
      </w:r>
    </w:p>
    <w:p w:rsidR="005F73EA" w:rsidRDefault="005F73EA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29. В присвоении объекту адресации адреса или аннулировании его адреса может быть отказано в случаях, если:</w:t>
      </w:r>
    </w:p>
    <w:p w:rsidR="005F73EA" w:rsidRDefault="005F73EA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с заявлением о присвоении объекту адресации адреса обратилось лицо, не указанное в</w:t>
      </w:r>
      <w:r w:rsidR="00C976AC">
        <w:rPr>
          <w:rFonts w:ascii="Times New Roman" w:hAnsi="Times New Roman" w:cs="Times New Roman"/>
          <w:sz w:val="28"/>
          <w:szCs w:val="28"/>
        </w:rPr>
        <w:t xml:space="preserve"> пунктах 19 и 21настоящих Правил;</w:t>
      </w:r>
    </w:p>
    <w:p w:rsidR="00C976AC" w:rsidRDefault="00C976AC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отсутствуют документы, необходимые для присвоения объекту адресации адреса или аннулирования его адреса, либо они выданы с нарушением порядка, установленного законодательством РФ;</w:t>
      </w:r>
    </w:p>
    <w:p w:rsidR="00C976AC" w:rsidRDefault="008653FA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30. Решение</w:t>
      </w:r>
      <w:r w:rsidR="00251508">
        <w:rPr>
          <w:rFonts w:ascii="Times New Roman" w:hAnsi="Times New Roman" w:cs="Times New Roman"/>
          <w:sz w:val="28"/>
          <w:szCs w:val="28"/>
        </w:rPr>
        <w:t xml:space="preserve"> об отказе в присвоении объекту адресации адреса или аннулировании его</w:t>
      </w:r>
      <w:r>
        <w:rPr>
          <w:rFonts w:ascii="Times New Roman" w:hAnsi="Times New Roman" w:cs="Times New Roman"/>
          <w:sz w:val="28"/>
          <w:szCs w:val="28"/>
        </w:rPr>
        <w:t xml:space="preserve"> адреса принимается по форме</w:t>
      </w:r>
      <w:r w:rsidR="00036A35">
        <w:rPr>
          <w:rFonts w:ascii="Times New Roman" w:hAnsi="Times New Roman" w:cs="Times New Roman"/>
          <w:sz w:val="28"/>
          <w:szCs w:val="28"/>
        </w:rPr>
        <w:t>, утвержденной Приказом Минфина от 11.12.2014 № 146н</w:t>
      </w:r>
      <w:r>
        <w:rPr>
          <w:rFonts w:ascii="Times New Roman" w:hAnsi="Times New Roman" w:cs="Times New Roman"/>
          <w:sz w:val="28"/>
          <w:szCs w:val="28"/>
        </w:rPr>
        <w:t xml:space="preserve"> (Приложение №</w:t>
      </w:r>
      <w:r w:rsidR="00036A35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8653FA" w:rsidRDefault="008653FA" w:rsidP="009406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31. Решение об отказе в присвоении объекту адресации адреса или аннулировании его адреса может быть обжаловано в судебном порядке.</w:t>
      </w:r>
    </w:p>
    <w:p w:rsidR="008653FA" w:rsidRDefault="008653FA" w:rsidP="009406CE">
      <w:pPr>
        <w:rPr>
          <w:rFonts w:ascii="Times New Roman" w:hAnsi="Times New Roman" w:cs="Times New Roman"/>
          <w:sz w:val="28"/>
          <w:szCs w:val="28"/>
        </w:rPr>
      </w:pPr>
    </w:p>
    <w:p w:rsidR="008653FA" w:rsidRDefault="008653FA" w:rsidP="008653F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sz w:val="28"/>
          <w:szCs w:val="28"/>
        </w:rPr>
        <w:t>. Структура адреса</w:t>
      </w:r>
    </w:p>
    <w:p w:rsidR="008653FA" w:rsidRDefault="008653FA" w:rsidP="008653F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653FA" w:rsidRDefault="008653FA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32. Структура адреса включает в себя следующую последовательность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элементов, описанных идентифицирующими их реквизитами (далее – реквизит адреса):</w:t>
      </w:r>
    </w:p>
    <w:p w:rsidR="008653FA" w:rsidRDefault="008653FA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наименование страны (Российская Федерация);</w:t>
      </w:r>
    </w:p>
    <w:p w:rsidR="008653FA" w:rsidRDefault="008653FA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наименование субъекта Российской Федерации;</w:t>
      </w:r>
    </w:p>
    <w:p w:rsidR="008653FA" w:rsidRDefault="008653FA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наименование муниципального района;</w:t>
      </w:r>
    </w:p>
    <w:p w:rsidR="008653FA" w:rsidRDefault="008653FA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наименование сельского поселения;</w:t>
      </w:r>
    </w:p>
    <w:p w:rsidR="008653FA" w:rsidRDefault="008653FA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наименование населенного пункта;</w:t>
      </w:r>
    </w:p>
    <w:p w:rsidR="008653FA" w:rsidRDefault="008653FA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наименование элемента планировочной структуры;</w:t>
      </w:r>
    </w:p>
    <w:p w:rsidR="008653FA" w:rsidRDefault="008653FA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наименование элемента улично-дорожной сети;</w:t>
      </w:r>
    </w:p>
    <w:p w:rsidR="008653FA" w:rsidRDefault="008653FA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номер земельного участка;</w:t>
      </w:r>
    </w:p>
    <w:p w:rsidR="008653FA" w:rsidRDefault="008653FA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тип и номер здания, сооружения или объекта незавершенного строительства;</w:t>
      </w:r>
    </w:p>
    <w:p w:rsidR="008653FA" w:rsidRDefault="008653FA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тип и номер помещения, р</w:t>
      </w:r>
      <w:r w:rsidR="00F8633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сположенного в здании или сооружении</w:t>
      </w:r>
      <w:r w:rsidR="00F86337">
        <w:rPr>
          <w:rFonts w:ascii="Times New Roman" w:hAnsi="Times New Roman" w:cs="Times New Roman"/>
          <w:sz w:val="28"/>
          <w:szCs w:val="28"/>
        </w:rPr>
        <w:t>.</w:t>
      </w:r>
    </w:p>
    <w:p w:rsidR="00F86337" w:rsidRDefault="00F86337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33. При описании адреса используется последовательность написания адреса, соответствующая последовательности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элементов в структуре адреса, указанная в пункте 32 настоящих Правил.</w:t>
      </w:r>
    </w:p>
    <w:p w:rsidR="00885793" w:rsidRPr="008653FA" w:rsidRDefault="00885793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34. Перечень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элементов, используемых при описании адреса объекта адресации, зависит от вида объекта адресации.</w:t>
      </w:r>
    </w:p>
    <w:p w:rsidR="00C16865" w:rsidRDefault="00885793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35. Обязательными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элементами для всех видов объектов адресации являются:</w:t>
      </w:r>
    </w:p>
    <w:p w:rsidR="00885793" w:rsidRDefault="00885793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страна;</w:t>
      </w:r>
    </w:p>
    <w:p w:rsidR="00885793" w:rsidRDefault="00885793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субъект Российской Федерации;</w:t>
      </w:r>
    </w:p>
    <w:p w:rsidR="00885793" w:rsidRDefault="00885793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муниципальный район;</w:t>
      </w:r>
    </w:p>
    <w:p w:rsidR="00885793" w:rsidRDefault="00885793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сельское поселение;</w:t>
      </w:r>
    </w:p>
    <w:p w:rsidR="00885793" w:rsidRDefault="00885793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населенный пункт.</w:t>
      </w:r>
    </w:p>
    <w:p w:rsidR="00885793" w:rsidRDefault="00885793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36. Иные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элементы применяются в зависимости от вида объекта адресации.</w:t>
      </w:r>
    </w:p>
    <w:p w:rsidR="00885793" w:rsidRDefault="00885793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37. Структура адреса земельного участка в дополнение к обязательным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элементам, указанным в пункте 35 настоящих Правил, включает в себя следующие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адресообразующие</w:t>
      </w:r>
      <w:proofErr w:type="spellEnd"/>
      <w:r w:rsidR="00606F97">
        <w:rPr>
          <w:rFonts w:ascii="Times New Roman" w:hAnsi="Times New Roman" w:cs="Times New Roman"/>
          <w:sz w:val="28"/>
          <w:szCs w:val="28"/>
        </w:rPr>
        <w:t xml:space="preserve"> элементы, описанные идентифицирующими их реквизитами:</w:t>
      </w:r>
    </w:p>
    <w:p w:rsidR="00606F97" w:rsidRDefault="00606F97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наименование элемента планировочной структуры (при наличии);</w:t>
      </w:r>
    </w:p>
    <w:p w:rsidR="00606F97" w:rsidRDefault="00606F97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наименование элемента улично-дорожной сети (при наличии);</w:t>
      </w:r>
    </w:p>
    <w:p w:rsidR="00606F97" w:rsidRDefault="00606F97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номер земельного участка.</w:t>
      </w:r>
    </w:p>
    <w:p w:rsidR="00606F97" w:rsidRDefault="00606F97" w:rsidP="0088579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38. Структура адреса здания, сооружения или объекта незавершенного строительства в дополнение к обязательным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элементам, указанным в пункте 35 настоящих Правил,  включает в себя следующие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элементы, описанные идентифицирующими их реквизитами:</w:t>
      </w:r>
    </w:p>
    <w:p w:rsidR="00606F97" w:rsidRDefault="00606F97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наименование элемента планировочной структуры (при наличии);</w:t>
      </w:r>
    </w:p>
    <w:p w:rsidR="00606F97" w:rsidRDefault="00606F97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наименование элемента улично-дорожной сети (при наличии);</w:t>
      </w:r>
    </w:p>
    <w:p w:rsidR="00606F97" w:rsidRDefault="00606F97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тип и номер здания, сооружения или объекта незавершенного строительства.</w:t>
      </w:r>
    </w:p>
    <w:p w:rsidR="00606F97" w:rsidRDefault="00606F97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39. Структура адреса помещения в пределах здания (сооружения) в дополнение к обязательным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элементам, указанным в пункте 35 настоящих Правил, включает в себя следующие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адресообразующие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элементы, описанные идентифицирующими их реквизитами:</w:t>
      </w:r>
    </w:p>
    <w:p w:rsidR="00606F97" w:rsidRDefault="00606F97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наименование элемента планировочной структуры (при наличии);</w:t>
      </w:r>
    </w:p>
    <w:p w:rsidR="00606F97" w:rsidRDefault="00D815EF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наименование элемента улично-дорожной сети (при наличии);</w:t>
      </w:r>
    </w:p>
    <w:p w:rsidR="00D815EF" w:rsidRDefault="00D815EF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тип и номер здания, сооружения;</w:t>
      </w:r>
    </w:p>
    <w:p w:rsidR="00D815EF" w:rsidRDefault="00D815EF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тип и номер помещения в пределах здания, сооружения;</w:t>
      </w:r>
    </w:p>
    <w:p w:rsidR="00D815EF" w:rsidRDefault="00D815EF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тип и номер помещения в пределах квартиры (в отношении коммунальных квартир).</w:t>
      </w:r>
    </w:p>
    <w:p w:rsidR="00D815EF" w:rsidRDefault="00D815EF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40. Перечень элементов планировочной структуры</w:t>
      </w:r>
      <w:r w:rsidR="00036A35">
        <w:rPr>
          <w:rFonts w:ascii="Times New Roman" w:hAnsi="Times New Roman" w:cs="Times New Roman"/>
          <w:sz w:val="28"/>
          <w:szCs w:val="28"/>
        </w:rPr>
        <w:t xml:space="preserve">, элементов улично-дорожной сети, элементов объектов адресации, типов зданий (сооружений) и помещений, используемых в качестве реквизитов адреса, а также правила сокращенного наименования </w:t>
      </w:r>
      <w:proofErr w:type="spellStart"/>
      <w:r w:rsidR="00036A35">
        <w:rPr>
          <w:rFonts w:ascii="Times New Roman" w:hAnsi="Times New Roman" w:cs="Times New Roman"/>
          <w:sz w:val="28"/>
          <w:szCs w:val="28"/>
        </w:rPr>
        <w:t>адресообразующих</w:t>
      </w:r>
      <w:proofErr w:type="spellEnd"/>
      <w:r w:rsidR="00036A35">
        <w:rPr>
          <w:rFonts w:ascii="Times New Roman" w:hAnsi="Times New Roman" w:cs="Times New Roman"/>
          <w:sz w:val="28"/>
          <w:szCs w:val="28"/>
        </w:rPr>
        <w:t xml:space="preserve"> элементов устанавливаются Министерством финансов Российской Федерации.</w:t>
      </w:r>
    </w:p>
    <w:p w:rsidR="00D815EF" w:rsidRDefault="00D815EF" w:rsidP="00D815EF">
      <w:pPr>
        <w:rPr>
          <w:rFonts w:ascii="Times New Roman" w:hAnsi="Times New Roman" w:cs="Times New Roman"/>
          <w:sz w:val="28"/>
          <w:szCs w:val="28"/>
        </w:rPr>
      </w:pPr>
    </w:p>
    <w:p w:rsidR="00D815EF" w:rsidRDefault="00D815EF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IV</w:t>
      </w:r>
      <w:r>
        <w:rPr>
          <w:rFonts w:ascii="Times New Roman" w:hAnsi="Times New Roman" w:cs="Times New Roman"/>
          <w:sz w:val="28"/>
          <w:szCs w:val="28"/>
        </w:rPr>
        <w:t>. Правила написания наименований и нумерации объектов адресации</w:t>
      </w:r>
    </w:p>
    <w:p w:rsidR="00D815EF" w:rsidRDefault="00D815EF" w:rsidP="00D815EF">
      <w:pPr>
        <w:rPr>
          <w:rFonts w:ascii="Times New Roman" w:hAnsi="Times New Roman" w:cs="Times New Roman"/>
          <w:sz w:val="28"/>
          <w:szCs w:val="28"/>
        </w:rPr>
      </w:pPr>
    </w:p>
    <w:p w:rsidR="00D815EF" w:rsidRDefault="00D815EF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41. В структуре адреса все наименования указываются с использованием букв русского алфавита.</w:t>
      </w:r>
    </w:p>
    <w:p w:rsidR="00D815EF" w:rsidRDefault="00D815EF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муниципального района, сельского поселения должно соответствовать соответствующим наименованиям государственного реестра муниципальных образований Российской Федерации.</w:t>
      </w:r>
    </w:p>
    <w:p w:rsidR="00D815EF" w:rsidRDefault="00D815EF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Наименования населенных пунктов должны соответствующим наименованиям, внесенным в Государственный каталог географических названий</w:t>
      </w:r>
      <w:r w:rsidR="0007055D">
        <w:rPr>
          <w:rFonts w:ascii="Times New Roman" w:hAnsi="Times New Roman" w:cs="Times New Roman"/>
          <w:sz w:val="28"/>
          <w:szCs w:val="28"/>
        </w:rPr>
        <w:t>.</w:t>
      </w:r>
    </w:p>
    <w:p w:rsidR="0007055D" w:rsidRDefault="0007055D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42. В наименованиях элемента планировочной структуры и элемента улично-дорожной сети допускается использовать прописные и строчные буквы русского алфавита, арабские цифры, а также следующие символы:</w:t>
      </w:r>
    </w:p>
    <w:p w:rsidR="0007055D" w:rsidRDefault="0007055D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 « - » - </w:t>
      </w:r>
      <w:proofErr w:type="gramEnd"/>
      <w:r>
        <w:rPr>
          <w:rFonts w:ascii="Times New Roman" w:hAnsi="Times New Roman" w:cs="Times New Roman"/>
          <w:sz w:val="28"/>
          <w:szCs w:val="28"/>
        </w:rPr>
        <w:t>дефис;</w:t>
      </w:r>
    </w:p>
    <w:p w:rsidR="0007055D" w:rsidRDefault="0007055D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«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» - точка;</w:t>
      </w:r>
    </w:p>
    <w:p w:rsidR="0007055D" w:rsidRDefault="0007055D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) «(» - </w:t>
      </w:r>
      <w:proofErr w:type="gramEnd"/>
      <w:r>
        <w:rPr>
          <w:rFonts w:ascii="Times New Roman" w:hAnsi="Times New Roman" w:cs="Times New Roman"/>
          <w:sz w:val="28"/>
          <w:szCs w:val="28"/>
        </w:rPr>
        <w:t>открывающая круглая скобка;</w:t>
      </w:r>
    </w:p>
    <w:p w:rsidR="0007055D" w:rsidRDefault="0007055D" w:rsidP="00D815EF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г) «</w:t>
      </w:r>
      <w:r w:rsidR="00667EEE">
        <w:rPr>
          <w:rFonts w:ascii="Times New Roman" w:hAnsi="Times New Roman" w:cs="Times New Roman"/>
          <w:sz w:val="28"/>
          <w:szCs w:val="28"/>
        </w:rPr>
        <w:t>)» - закрывающая круглая скобка;</w:t>
      </w:r>
      <w:proofErr w:type="gramEnd"/>
    </w:p>
    <w:p w:rsidR="00667EEE" w:rsidRDefault="00667EEE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«№» - знак номера.</w:t>
      </w:r>
    </w:p>
    <w:p w:rsidR="00667EEE" w:rsidRDefault="00667EEE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43. Наименования элементов планировочной структуры и элементов улично-дорожной сети должны отвечать словообразовательным, произносительным</w:t>
      </w:r>
      <w:r w:rsidR="00E37681">
        <w:rPr>
          <w:rFonts w:ascii="Times New Roman" w:hAnsi="Times New Roman" w:cs="Times New Roman"/>
          <w:sz w:val="28"/>
          <w:szCs w:val="28"/>
        </w:rPr>
        <w:t xml:space="preserve"> и стилистическим нормам современного русского литературного языка.</w:t>
      </w:r>
    </w:p>
    <w:p w:rsidR="00E37681" w:rsidRDefault="00E37681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44. Входящее в состав собственного наименования элемента улично-дорожной сети порядковое числительное указывается в начале наименования элемента улично-дорожной сети с использованием арабских цифр и дополнением буквы (букв) грамматического окончания через дефис.</w:t>
      </w:r>
    </w:p>
    <w:p w:rsidR="00E37681" w:rsidRDefault="00E37681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45. Цифры в собственных наименованиях элементов улично-дорожной сети, присвоенных в честь знаменательных дат, а также цифры, обозначающие порядковые числительные в родительном падеже, не сопровождаются дополнением цифры грамматическим окончанием.</w:t>
      </w:r>
    </w:p>
    <w:p w:rsidR="000C1767" w:rsidRDefault="000C1767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46. Собственное наименование элемента планировочной структуры и элемента</w:t>
      </w:r>
      <w:r w:rsidR="00EE0F6F">
        <w:rPr>
          <w:rFonts w:ascii="Times New Roman" w:hAnsi="Times New Roman" w:cs="Times New Roman"/>
          <w:sz w:val="28"/>
          <w:szCs w:val="28"/>
        </w:rPr>
        <w:t xml:space="preserve"> улично-дорожной сети, присвоенные в честь выдающихся деятелей, оформляются в родительном падеже.</w:t>
      </w:r>
    </w:p>
    <w:p w:rsidR="00EE0F6F" w:rsidRDefault="00EE0F6F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47. Собственное наименование элемента планировочной структуры и элемента улично-дорожной сети, состоящее из имени и фамилии, не заменяется начальными буквами имени и фамилии. Наименования в честь несовершеннолетних героев оформляются с сокращенным вариантом имени.</w:t>
      </w:r>
    </w:p>
    <w:p w:rsidR="00EE0F6F" w:rsidRDefault="00EE0F6F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48. Составные части наименований элементов планировочной структуры и элементов</w:t>
      </w:r>
      <w:r w:rsidR="00703AC3">
        <w:rPr>
          <w:rFonts w:ascii="Times New Roman" w:hAnsi="Times New Roman" w:cs="Times New Roman"/>
          <w:sz w:val="28"/>
          <w:szCs w:val="28"/>
        </w:rPr>
        <w:t xml:space="preserve"> улично-дорожной сети, представляющие собой имя и фамилию или звание и фамилию, употребляются с полным написанием имени и фамилии или звания и фамилии.</w:t>
      </w:r>
    </w:p>
    <w:p w:rsidR="00703AC3" w:rsidRDefault="00703AC3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49. В структуре адреса для нумерации объектов адресации используется целое и (или) дробное числительное с добавлением буквенного индекса (при необходимости).</w:t>
      </w:r>
    </w:p>
    <w:p w:rsidR="00703AC3" w:rsidRDefault="00703AC3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формировании номерной части адреса используются арабские цифры и при необходимости буквы русского алфавита, за исключением букв «ё», «з», «й», «ъ», «ы», и «ь», а также символ «/» - косая черта.</w:t>
      </w:r>
    </w:p>
    <w:p w:rsidR="00703AC3" w:rsidRDefault="00703AC3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50. Объектам адресации, находящимся на пересечении элементов улично-дорожной сети, присваивается адрес по элементу улично-дорожной сети, на который выходит фасад объекта адресации.</w:t>
      </w:r>
    </w:p>
    <w:p w:rsidR="00703AC3" w:rsidRPr="00D815EF" w:rsidRDefault="00703AC3" w:rsidP="00D815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51. Нумерация объектов адресации, расположенных между двумя объектами адресации, которым присвоен адрес с последовательным</w:t>
      </w:r>
      <w:r w:rsidR="005865D7">
        <w:rPr>
          <w:rFonts w:ascii="Times New Roman" w:hAnsi="Times New Roman" w:cs="Times New Roman"/>
          <w:sz w:val="28"/>
          <w:szCs w:val="28"/>
        </w:rPr>
        <w:t>и номерами, производится с использованием меньшего номера соответствующего объекта адресации путем добавления к нему буквенного индекса.</w:t>
      </w:r>
    </w:p>
    <w:p w:rsidR="00491DCF" w:rsidRPr="00220A87" w:rsidRDefault="00491DCF" w:rsidP="00D815EF">
      <w:pPr>
        <w:rPr>
          <w:rFonts w:ascii="Times New Roman" w:hAnsi="Times New Roman" w:cs="Times New Roman"/>
          <w:sz w:val="28"/>
          <w:szCs w:val="28"/>
        </w:rPr>
      </w:pPr>
    </w:p>
    <w:p w:rsidR="009406CE" w:rsidRPr="0050365F" w:rsidRDefault="009406CE" w:rsidP="00D815EF">
      <w:pPr>
        <w:rPr>
          <w:rFonts w:ascii="Times New Roman" w:hAnsi="Times New Roman" w:cs="Times New Roman"/>
          <w:sz w:val="28"/>
          <w:szCs w:val="28"/>
        </w:rPr>
      </w:pPr>
    </w:p>
    <w:sectPr w:rsidR="009406CE" w:rsidRPr="00503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65F"/>
    <w:rsid w:val="000142A1"/>
    <w:rsid w:val="00033C89"/>
    <w:rsid w:val="00036A35"/>
    <w:rsid w:val="00044D57"/>
    <w:rsid w:val="0007055D"/>
    <w:rsid w:val="000C1767"/>
    <w:rsid w:val="00220A87"/>
    <w:rsid w:val="00236AFB"/>
    <w:rsid w:val="00251508"/>
    <w:rsid w:val="002C7C68"/>
    <w:rsid w:val="00363835"/>
    <w:rsid w:val="003B3733"/>
    <w:rsid w:val="00476E22"/>
    <w:rsid w:val="00491DCF"/>
    <w:rsid w:val="004F74BA"/>
    <w:rsid w:val="0050365F"/>
    <w:rsid w:val="005112F8"/>
    <w:rsid w:val="00530391"/>
    <w:rsid w:val="00543CD7"/>
    <w:rsid w:val="005865D7"/>
    <w:rsid w:val="005F73EA"/>
    <w:rsid w:val="00606F97"/>
    <w:rsid w:val="00662CF4"/>
    <w:rsid w:val="00667EEE"/>
    <w:rsid w:val="006A5291"/>
    <w:rsid w:val="006D0C75"/>
    <w:rsid w:val="006E59CB"/>
    <w:rsid w:val="006F738B"/>
    <w:rsid w:val="00703AC3"/>
    <w:rsid w:val="0070642D"/>
    <w:rsid w:val="007827AB"/>
    <w:rsid w:val="007A7839"/>
    <w:rsid w:val="007C19E1"/>
    <w:rsid w:val="0081749D"/>
    <w:rsid w:val="00824754"/>
    <w:rsid w:val="008653FA"/>
    <w:rsid w:val="00885793"/>
    <w:rsid w:val="008A3E62"/>
    <w:rsid w:val="008D2ADD"/>
    <w:rsid w:val="009406CE"/>
    <w:rsid w:val="009A1E79"/>
    <w:rsid w:val="009B52FA"/>
    <w:rsid w:val="00A017AA"/>
    <w:rsid w:val="00A24961"/>
    <w:rsid w:val="00A5219A"/>
    <w:rsid w:val="00B405BD"/>
    <w:rsid w:val="00BF4AD6"/>
    <w:rsid w:val="00C16865"/>
    <w:rsid w:val="00C7558B"/>
    <w:rsid w:val="00C86955"/>
    <w:rsid w:val="00C976AC"/>
    <w:rsid w:val="00D71657"/>
    <w:rsid w:val="00D815EF"/>
    <w:rsid w:val="00D91E93"/>
    <w:rsid w:val="00DD63E5"/>
    <w:rsid w:val="00E37681"/>
    <w:rsid w:val="00EA6BCE"/>
    <w:rsid w:val="00EE0F6F"/>
    <w:rsid w:val="00F13E3A"/>
    <w:rsid w:val="00F32FBC"/>
    <w:rsid w:val="00F8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1</Pages>
  <Words>2798</Words>
  <Characters>15954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2015-03-02T04:54:00Z</cp:lastPrinted>
  <dcterms:created xsi:type="dcterms:W3CDTF">2015-01-23T06:21:00Z</dcterms:created>
  <dcterms:modified xsi:type="dcterms:W3CDTF">2015-03-20T04:56:00Z</dcterms:modified>
</cp:coreProperties>
</file>