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AD9" w:rsidRDefault="00611AD9" w:rsidP="00611AD9">
      <w:pPr>
        <w:spacing w:line="240" w:lineRule="exact"/>
        <w:jc w:val="both"/>
        <w:rPr>
          <w:sz w:val="28"/>
          <w:szCs w:val="28"/>
        </w:rPr>
      </w:pPr>
    </w:p>
    <w:p w:rsidR="00A20888" w:rsidRDefault="002D1F39" w:rsidP="00611AD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Житель Ростова приговорен к обязательным работам за кражу имущества</w:t>
      </w:r>
      <w:r w:rsidR="00A20888">
        <w:rPr>
          <w:sz w:val="28"/>
          <w:szCs w:val="28"/>
        </w:rPr>
        <w:t>, совершенную с причинением значительного ущерба своей знакомой</w:t>
      </w:r>
    </w:p>
    <w:p w:rsidR="00611AD9" w:rsidRDefault="00611AD9" w:rsidP="00611AD9">
      <w:pPr>
        <w:spacing w:line="240" w:lineRule="exact"/>
        <w:jc w:val="center"/>
        <w:rPr>
          <w:sz w:val="28"/>
          <w:szCs w:val="28"/>
        </w:rPr>
      </w:pPr>
      <w:bookmarkStart w:id="0" w:name="_GoBack"/>
      <w:bookmarkEnd w:id="0"/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Государственным обвинителем Ростовской межрайонной прокуратуры поддержано обвинение по уголовному делу в отношении ранее не судимого 34-летнего жителя </w:t>
      </w:r>
      <w:proofErr w:type="spellStart"/>
      <w:r>
        <w:rPr>
          <w:sz w:val="28"/>
          <w:szCs w:val="28"/>
        </w:rPr>
        <w:t>г.Ростова</w:t>
      </w:r>
      <w:proofErr w:type="spellEnd"/>
      <w:r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Мужчина признан виновным в совершении преступления, предусмотренного п. «в» ч. 2 ст. 158 УК РФ (кража, то есть тайное хищение чужого имущества, совершенная с причинением значительного ущерба гражданину).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предварительного следствия установлено, что подсудимый в один из дней декабря 2019 года, в ходе распития спиртных напитков со своей знакомой, совершил хищение принадлежащих ей денежных средств</w:t>
      </w:r>
      <w:r w:rsidR="000C225C">
        <w:rPr>
          <w:sz w:val="28"/>
          <w:szCs w:val="28"/>
        </w:rPr>
        <w:t xml:space="preserve"> в размере более 20 000 рублей</w:t>
      </w:r>
      <w:r>
        <w:rPr>
          <w:sz w:val="28"/>
          <w:szCs w:val="28"/>
        </w:rPr>
        <w:t xml:space="preserve">, а также ее сотового телефона, распорядившись похищенным по своему усмотрению. 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расследования и рассмотрения уголовного дела обвиняемый вину признал в полном объеме, активно способствовал раскрытию и расследованию преступления, частично возместил причиненный имущественный ущерб.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Суд с учетом позиции государственного обвинителя межрайонной прокуратуры, смягчающих вину обстоятельств назначил окончательное наказание в виде 1</w:t>
      </w:r>
      <w:r w:rsidR="00850662">
        <w:rPr>
          <w:sz w:val="28"/>
          <w:szCs w:val="28"/>
        </w:rPr>
        <w:t xml:space="preserve">80 часов </w:t>
      </w:r>
      <w:r w:rsidR="003F6EB0">
        <w:rPr>
          <w:sz w:val="28"/>
          <w:szCs w:val="28"/>
        </w:rPr>
        <w:t>обязательных работ</w:t>
      </w:r>
      <w:r>
        <w:rPr>
          <w:sz w:val="28"/>
          <w:szCs w:val="28"/>
        </w:rPr>
        <w:t>.</w:t>
      </w:r>
    </w:p>
    <w:p w:rsidR="00611AD9" w:rsidRDefault="00611AD9" w:rsidP="00611AD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Уголовное дело расследовалось следственным отделом полиции.</w:t>
      </w:r>
    </w:p>
    <w:p w:rsidR="00394167" w:rsidRDefault="00394167">
      <w:pPr>
        <w:rPr>
          <w:sz w:val="28"/>
          <w:szCs w:val="28"/>
        </w:rPr>
      </w:pPr>
    </w:p>
    <w:p w:rsidR="002D1F39" w:rsidRDefault="002D1F39"/>
    <w:sectPr w:rsidR="002D1F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AD9"/>
    <w:rsid w:val="000C225C"/>
    <w:rsid w:val="002D1F39"/>
    <w:rsid w:val="00394167"/>
    <w:rsid w:val="003F6EB0"/>
    <w:rsid w:val="00470D39"/>
    <w:rsid w:val="00611AD9"/>
    <w:rsid w:val="00850662"/>
    <w:rsid w:val="00A20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FF5FA"/>
  <w15:chartTrackingRefBased/>
  <w15:docId w15:val="{80875CE9-C26A-4AEA-93EE-A80778F88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611AD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38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2022-01-24T13:24:00Z</dcterms:created>
  <dcterms:modified xsi:type="dcterms:W3CDTF">2022-01-24T13:29:00Z</dcterms:modified>
</cp:coreProperties>
</file>