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  <w:bookmarkStart w:id="0" w:name="_GoBack"/>
      <w:bookmarkEnd w:id="0"/>
      <w:r>
        <w:rPr>
          <w:b w:val="0"/>
          <w:sz w:val="27"/>
          <w:szCs w:val="27"/>
        </w:rPr>
        <w:t xml:space="preserve">Уважаемые </w:t>
      </w:r>
    </w:p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собственники жилых помещений многоквартирных домов Ростовского муниципального района!</w:t>
      </w:r>
    </w:p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</w:p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7"/>
          <w:szCs w:val="27"/>
        </w:rPr>
      </w:pPr>
      <w:proofErr w:type="gramStart"/>
      <w:r>
        <w:rPr>
          <w:b w:val="0"/>
          <w:sz w:val="27"/>
          <w:szCs w:val="27"/>
        </w:rPr>
        <w:t>Информируем Вас о том, что постановлением Правительства Российской Федерации от 21 декабря 2020 года № 2202 «Об утверждении Правил предоставления в 2020 году субсидии из федерального бюджета в виде имущественного взноса Российской Федерации в государственную корпорацию - Фонд содействия реформированию жилищно-коммунального хозяйства для предоставления финансовой поддержки субъектам Российской Федерации на проведение капитального ремонта многоквартирных домов, о внесении изменений в Правила предоставления финансовой</w:t>
      </w:r>
      <w:proofErr w:type="gramEnd"/>
      <w:r>
        <w:rPr>
          <w:b w:val="0"/>
          <w:sz w:val="27"/>
          <w:szCs w:val="27"/>
        </w:rPr>
        <w:t xml:space="preserve"> </w:t>
      </w:r>
      <w:proofErr w:type="gramStart"/>
      <w:r>
        <w:rPr>
          <w:b w:val="0"/>
          <w:sz w:val="27"/>
          <w:szCs w:val="27"/>
        </w:rPr>
        <w:t>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и признании утратившим силу пункта 18 изменений, которые вносятся в Правила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11 февраля 2019 г. N 114» (далее</w:t>
      </w:r>
      <w:proofErr w:type="gramEnd"/>
      <w:r>
        <w:rPr>
          <w:b w:val="0"/>
          <w:sz w:val="27"/>
          <w:szCs w:val="27"/>
        </w:rPr>
        <w:t xml:space="preserve"> – постановление от 21 декабря 2020 года № 2202) внесены изменения в Правила предоставления финансовой поддержки за счет средств Государственной корпорации – Фонда содействия реформированию жилищно-коммунального хозяйства на проведении капитального ремонта многоквартирных домов, утвержденные </w:t>
      </w:r>
      <w:hyperlink r:id="rId6" w:history="1">
        <w:r w:rsidRPr="005074D1">
          <w:rPr>
            <w:rStyle w:val="a3"/>
            <w:b w:val="0"/>
            <w:color w:val="auto"/>
            <w:sz w:val="27"/>
            <w:szCs w:val="27"/>
            <w:u w:val="none"/>
          </w:rPr>
          <w:t>постановление</w:t>
        </w:r>
      </w:hyperlink>
      <w:proofErr w:type="gramStart"/>
      <w:r w:rsidRPr="005074D1">
        <w:rPr>
          <w:rStyle w:val="a3"/>
          <w:b w:val="0"/>
          <w:color w:val="auto"/>
          <w:sz w:val="27"/>
          <w:szCs w:val="27"/>
          <w:u w:val="none"/>
        </w:rPr>
        <w:t>м</w:t>
      </w:r>
      <w:proofErr w:type="gramEnd"/>
      <w:r w:rsidRPr="005074D1">
        <w:rPr>
          <w:rStyle w:val="a3"/>
          <w:b w:val="0"/>
          <w:color w:val="auto"/>
          <w:sz w:val="27"/>
          <w:szCs w:val="27"/>
          <w:u w:val="none"/>
        </w:rPr>
        <w:t xml:space="preserve"> </w:t>
      </w:r>
      <w:r>
        <w:rPr>
          <w:b w:val="0"/>
          <w:sz w:val="27"/>
          <w:szCs w:val="27"/>
        </w:rPr>
        <w:t>Правительства Российской Федерации от 17.07.2017 г. № 18.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Указанными изменениями дополнен перечень целей, на которые используется финансовая поддержка за счет средств Государственной корпорации – Фонда содействия реформированию жилищно-коммунального хозяйства на проведение капитального ремонта многоквартирных домов (далее – финансовая поддержка), а именно: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 возмещение заказчику части расходов на оплату юридическому лицу, к которому в соответствии с договором факторинга, заключенным между этим юридическим лицом и подрядчиком, перешли денежные требования подрядчика к заказчику по договору на замену лифтов, вознаграждения (платы) за рассрочку (отсрочку) исполнения заказчиком указанных денежных требований, предоставленную заказчику на основании соглашения о такой рассрочке (отсрочке), заключенного между финансовым агентом и заказчиком;</w:t>
      </w:r>
      <w:proofErr w:type="gramEnd"/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 возмещение заказчику части расходов на оплату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– агент), вознаграждения (платы) за рассрочку (отсрочку) исполнения заказчиком обязанности по возмещению расходов агента на выполнение этого поручения, предоставленную заказчику на основании соглашения о такой рассрочке (отсрочке), заключенного между агентом и заказчиком;</w:t>
      </w:r>
      <w:proofErr w:type="gramEnd"/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возмещение финансовому агенту недополученных доходов по договору факторинга, не предусматривающему вознаграждение;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оплата части расходов бюджетов муниципальных образований области, возникающих в связи с </w:t>
      </w:r>
      <w:proofErr w:type="spellStart"/>
      <w:r>
        <w:rPr>
          <w:sz w:val="27"/>
          <w:szCs w:val="27"/>
        </w:rPr>
        <w:t>софинансированием</w:t>
      </w:r>
      <w:proofErr w:type="spellEnd"/>
      <w:r>
        <w:rPr>
          <w:sz w:val="27"/>
          <w:szCs w:val="27"/>
        </w:rPr>
        <w:t xml:space="preserve"> работ и (или) услуг по замене в многоквартирных домах лифтов с истекшим назначенным сроком службы.</w:t>
      </w:r>
    </w:p>
    <w:p w:rsidR="00976A99" w:rsidRDefault="00976A99" w:rsidP="00976A99">
      <w:pPr>
        <w:tabs>
          <w:tab w:val="left" w:pos="-48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Установлены требования к многоквартирным домам, претендующим на получение финансовой поддержки на замену лифтов с истекшим назначенным сроком службы:</w:t>
      </w:r>
    </w:p>
    <w:p w:rsidR="00976A99" w:rsidRDefault="00976A99" w:rsidP="00976A99">
      <w:pPr>
        <w:tabs>
          <w:tab w:val="left" w:pos="-48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соответствие лифта, установленного по договору на замену лифтов, классу энергетической эффективности не ниже класса «В» и производство такого лифта на территории Российской Федерации;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осуществление замены в многоквартирном доме всех лифтов с истекшим назначенным сроком службы и ввода их в эксплуатацию.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При этом финансовая поддержка предоставляется в отношении лифтов, вводимых в эксплуатацию после 1 января 2021 года.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Упрощен механизм предоставления финансовой поддержки на </w:t>
      </w:r>
      <w:proofErr w:type="spellStart"/>
      <w:r>
        <w:rPr>
          <w:sz w:val="27"/>
          <w:szCs w:val="27"/>
        </w:rPr>
        <w:t>энергоэффективный</w:t>
      </w:r>
      <w:proofErr w:type="spellEnd"/>
      <w:r>
        <w:rPr>
          <w:sz w:val="27"/>
          <w:szCs w:val="27"/>
        </w:rPr>
        <w:t xml:space="preserve"> капремонт и капремонт с привлечением кредитных средств: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исключено требование о возрасте дома (от 5 до 60 лет), который вправе претендовать на получение поддержки;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региональный оператор включен в состав получателей средств поддержки;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исключено требование об отсутствии заимствования финансирования работ по капитальному ремонту за счет других домов, формирующих фонды капитального ремонта на счете регионального оператора;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введен гибкий порядок перечисления финансовой поддержки из бюджетов субъектов Российской Федерации, позволяющий регионам самостоятельно перечислять средства финансовой поддержки на счета конечных получателей, либо делегировать полномочия по такому перечислению муниципальным образованиям;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срок предоставления документов, подтверждающих выполнение работ по капитальному ремонту, продлен до 31 декабря года, следующего за годом принятия Фондом решения о предоставлении поддержки.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Пунктом 6 постановления от 21 декабря 2020 года № 2202 определен размер предоставляемой финансовой поддержки в зависимости от целей, на которые предоставляется такая поддержка.</w:t>
      </w:r>
    </w:p>
    <w:p w:rsidR="00976A99" w:rsidRDefault="00976A99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текстом постановления от 21 декабря 2020 года № 2202, а также информационными материалами по вопросам предоставления финансовой поддержки Вы можете ознакомиться на официальном сайте Фонда содействия реформированию ЖКХ в сети «Интернет» </w:t>
      </w:r>
      <w:hyperlink r:id="rId7" w:history="1">
        <w:r>
          <w:rPr>
            <w:rStyle w:val="a3"/>
            <w:sz w:val="27"/>
            <w:szCs w:val="27"/>
          </w:rPr>
          <w:t>https://fondgkh.ru/</w:t>
        </w:r>
      </w:hyperlink>
      <w:r>
        <w:rPr>
          <w:sz w:val="27"/>
          <w:szCs w:val="27"/>
        </w:rPr>
        <w:t>.</w:t>
      </w:r>
    </w:p>
    <w:p w:rsidR="00AF3869" w:rsidRDefault="00AF3869" w:rsidP="00976A99"/>
    <w:sectPr w:rsidR="00AF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99"/>
    <w:rsid w:val="00036707"/>
    <w:rsid w:val="005074D1"/>
    <w:rsid w:val="00976A99"/>
    <w:rsid w:val="00A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76A99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A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976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76A99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A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976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ondgkh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E4CA5516A06F514EF90CBD956D470A48081358642A664BD40A50E208F0D3549676EFD7A67858D53D7B59CDF3DA7o9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73831-2609-4D90-879A-BB16809D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2</cp:revision>
  <dcterms:created xsi:type="dcterms:W3CDTF">2021-02-24T13:09:00Z</dcterms:created>
  <dcterms:modified xsi:type="dcterms:W3CDTF">2021-02-24T13:09:00Z</dcterms:modified>
</cp:coreProperties>
</file>