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E54" w:rsidRPr="00E528BC" w:rsidRDefault="00E16E54" w:rsidP="00E16E54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Pr="00E16E54">
        <w:rPr>
          <w:rFonts w:ascii="Times New Roman" w:hAnsi="Times New Roman"/>
          <w:b/>
          <w:bCs/>
          <w:sz w:val="28"/>
          <w:szCs w:val="28"/>
        </w:rPr>
        <w:t>особенности регулирования земельных отношений</w:t>
      </w:r>
      <w:r w:rsidRPr="005D12B6">
        <w:rPr>
          <w:rFonts w:ascii="Times New Roman" w:hAnsi="Times New Roman"/>
          <w:b/>
          <w:bCs/>
          <w:sz w:val="28"/>
          <w:szCs w:val="28"/>
        </w:rPr>
        <w:t>.</w:t>
      </w:r>
    </w:p>
    <w:p w:rsidR="00E16E54" w:rsidRPr="001E25F4" w:rsidRDefault="00E16E54" w:rsidP="00E16E5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16E54" w:rsidRPr="00E16E54" w:rsidRDefault="00E16E54" w:rsidP="00E16E5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6E54">
        <w:rPr>
          <w:rFonts w:ascii="Times New Roman" w:hAnsi="Times New Roman"/>
          <w:sz w:val="28"/>
          <w:szCs w:val="28"/>
        </w:rPr>
        <w:t>В соответствии с постановлением Правительства Российской Федерации от 02.02.2024 № 102 «О внесении изменений в постановление Правительства Российской Федерации от 09.04.2022 № 629» установленные ранее особенности регулирования земельных отношений в Российской Федерации будут применяться и в 2024 году.</w:t>
      </w:r>
    </w:p>
    <w:p w:rsidR="00E16E54" w:rsidRPr="00E16E54" w:rsidRDefault="00E16E54" w:rsidP="00E16E5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6E54">
        <w:rPr>
          <w:rFonts w:ascii="Times New Roman" w:hAnsi="Times New Roman"/>
          <w:sz w:val="28"/>
          <w:szCs w:val="28"/>
        </w:rPr>
        <w:t xml:space="preserve">В частности, до конца 2024 года наряду со случаями, перечисленными в п. 2 ст. 39.3 Земельного кодекса Российской Федерации, граждане вправе без проведения торгов приобрести земельные участки, находящиеся в государственной или муниципальной собственности, а также государственная собственность на которые не разграничена, предназначенные для ведения личного подсобного хозяйства, садоводства или огородничества для собственных нужд и предоставленные в аренду, при условии отсутствия у уполномоченных органов информации о выявленных в рамках государственного земельного надзора и </w:t>
      </w:r>
      <w:proofErr w:type="spellStart"/>
      <w:r w:rsidRPr="00E16E54">
        <w:rPr>
          <w:rFonts w:ascii="Times New Roman" w:hAnsi="Times New Roman"/>
          <w:sz w:val="28"/>
          <w:szCs w:val="28"/>
        </w:rPr>
        <w:t>неустраненных</w:t>
      </w:r>
      <w:proofErr w:type="spellEnd"/>
      <w:r w:rsidRPr="00E16E54">
        <w:rPr>
          <w:rFonts w:ascii="Times New Roman" w:hAnsi="Times New Roman"/>
          <w:sz w:val="28"/>
          <w:szCs w:val="28"/>
        </w:rPr>
        <w:t xml:space="preserve"> нарушениях законодательства Российской Федерации при их использовании.</w:t>
      </w:r>
    </w:p>
    <w:p w:rsidR="00E16E54" w:rsidRPr="00E16E54" w:rsidRDefault="00E16E54" w:rsidP="00E16E5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16E54">
        <w:rPr>
          <w:rFonts w:ascii="Times New Roman" w:hAnsi="Times New Roman"/>
          <w:sz w:val="28"/>
          <w:szCs w:val="28"/>
        </w:rPr>
        <w:t>С учетом положений п. 3 ст. 39.4 Земельного</w:t>
      </w:r>
      <w:r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bookmarkStart w:id="0" w:name="_GoBack"/>
      <w:bookmarkEnd w:id="0"/>
      <w:r w:rsidRPr="00E16E54">
        <w:rPr>
          <w:rFonts w:ascii="Times New Roman" w:hAnsi="Times New Roman"/>
          <w:sz w:val="28"/>
          <w:szCs w:val="28"/>
        </w:rPr>
        <w:t xml:space="preserve"> цена продажи земельного участка в таких случаях принимается равной кадастровой стоимости.</w:t>
      </w:r>
    </w:p>
    <w:p w:rsidR="00E16E54" w:rsidRPr="00325355" w:rsidRDefault="00E16E54" w:rsidP="00E16E5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16E54" w:rsidRPr="0032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2B4"/>
    <w:rsid w:val="00BA32B4"/>
    <w:rsid w:val="00D76139"/>
    <w:rsid w:val="00E1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8E668"/>
  <w15:chartTrackingRefBased/>
  <w15:docId w15:val="{A02BB5DE-2237-48CB-A1CB-70E0C35AE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E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2024-07-02T09:21:00Z</dcterms:created>
  <dcterms:modified xsi:type="dcterms:W3CDTF">2024-07-02T09:25:00Z</dcterms:modified>
</cp:coreProperties>
</file>