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B6" w:rsidRDefault="000459B6" w:rsidP="000459B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0459B6">
        <w:rPr>
          <w:rFonts w:ascii="Times New Roman" w:hAnsi="Times New Roman" w:cs="Times New Roman"/>
          <w:b/>
          <w:sz w:val="28"/>
          <w:szCs w:val="28"/>
        </w:rPr>
        <w:t>Меры по предупреждению коррупции в организации</w:t>
      </w:r>
    </w:p>
    <w:p w:rsidR="000459B6" w:rsidRDefault="000459B6" w:rsidP="000459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459B6" w:rsidRPr="000459B6" w:rsidRDefault="000459B6" w:rsidP="000459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9B6">
        <w:rPr>
          <w:rFonts w:ascii="Times New Roman" w:hAnsi="Times New Roman" w:cs="Times New Roman"/>
          <w:sz w:val="28"/>
          <w:szCs w:val="28"/>
        </w:rPr>
        <w:t>Обязанность по разработке и принятию мер по предупреждению коррупции распространяется на все юридические лица вне зависимости от</w:t>
      </w:r>
      <w:r>
        <w:rPr>
          <w:rFonts w:ascii="Times New Roman" w:hAnsi="Times New Roman" w:cs="Times New Roman"/>
          <w:sz w:val="28"/>
          <w:szCs w:val="28"/>
        </w:rPr>
        <w:t xml:space="preserve"> организационно-правовой формы.</w:t>
      </w:r>
    </w:p>
    <w:p w:rsidR="000459B6" w:rsidRPr="000459B6" w:rsidRDefault="000459B6" w:rsidP="000459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9B6">
        <w:rPr>
          <w:rFonts w:ascii="Times New Roman" w:hAnsi="Times New Roman" w:cs="Times New Roman"/>
          <w:sz w:val="28"/>
          <w:szCs w:val="28"/>
        </w:rPr>
        <w:t>Организациям необходимо принимать весь комплекс необходимых мер по предотвращению коррупционных нарушений, включая сотрудничество с правоохранител</w:t>
      </w:r>
      <w:r>
        <w:rPr>
          <w:rFonts w:ascii="Times New Roman" w:hAnsi="Times New Roman" w:cs="Times New Roman"/>
          <w:sz w:val="28"/>
          <w:szCs w:val="28"/>
        </w:rPr>
        <w:t>ьными органами и контрагентами.</w:t>
      </w:r>
    </w:p>
    <w:p w:rsidR="000459B6" w:rsidRPr="000459B6" w:rsidRDefault="000459B6" w:rsidP="000459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9B6">
        <w:rPr>
          <w:rFonts w:ascii="Times New Roman" w:hAnsi="Times New Roman" w:cs="Times New Roman"/>
          <w:sz w:val="28"/>
          <w:szCs w:val="28"/>
        </w:rPr>
        <w:t>Эта обязанность закреплена в ст. 13.3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коррупции».</w:t>
      </w:r>
    </w:p>
    <w:p w:rsidR="000459B6" w:rsidRPr="000459B6" w:rsidRDefault="000459B6" w:rsidP="000459B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59B6">
        <w:rPr>
          <w:rFonts w:ascii="Times New Roman" w:hAnsi="Times New Roman" w:cs="Times New Roman"/>
          <w:sz w:val="28"/>
          <w:szCs w:val="28"/>
        </w:rPr>
        <w:t>С целью формирования единого подхода к обеспечению работы по предупреждению и противодействию коррупции в организациях независимо от их форм собственности, организационно-правовых форм, отраслевой принадлежности и иных обстоятельств Минтрудом России разработаны Методические рекомендации по разработке и принятию организациями мер по предупреждению и противодействию коррупции, которые могут быть использованы при подготовке соответствующих локальных правовых актов организации, обязательных дл</w:t>
      </w:r>
      <w:r>
        <w:rPr>
          <w:rFonts w:ascii="Times New Roman" w:hAnsi="Times New Roman" w:cs="Times New Roman"/>
          <w:sz w:val="28"/>
          <w:szCs w:val="28"/>
        </w:rPr>
        <w:t>я выполнения всеми работниками.</w:t>
      </w:r>
      <w:bookmarkStart w:id="0" w:name="_GoBack"/>
      <w:bookmarkEnd w:id="0"/>
    </w:p>
    <w:p w:rsidR="008967D0" w:rsidRDefault="000459B6" w:rsidP="000459B6">
      <w:pPr>
        <w:spacing w:after="0" w:line="240" w:lineRule="auto"/>
        <w:ind w:firstLine="709"/>
      </w:pPr>
      <w:r w:rsidRPr="000459B6">
        <w:rPr>
          <w:rFonts w:ascii="Times New Roman" w:hAnsi="Times New Roman" w:cs="Times New Roman"/>
          <w:sz w:val="28"/>
          <w:szCs w:val="28"/>
        </w:rPr>
        <w:t>При этом антикоррупционная политика – это комплекс взаимосвязанных принципов, процедур и конкретных мероприятий, направленных на профилактику и пресечение коррупционных правонарушений в деятельности данной организации. Указанная работа должна быть определена особенностями деятельности организации.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129"/>
    <w:rsid w:val="000459B6"/>
    <w:rsid w:val="006A7129"/>
    <w:rsid w:val="0089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944B2"/>
  <w15:chartTrackingRefBased/>
  <w15:docId w15:val="{073934C2-D44E-4F25-850F-0EB858CB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3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2025-01-05T13:54:00Z</dcterms:created>
  <dcterms:modified xsi:type="dcterms:W3CDTF">2025-01-05T13:55:00Z</dcterms:modified>
</cp:coreProperties>
</file>