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151AB">
        <w:rPr>
          <w:rFonts w:ascii="Times New Roman" w:hAnsi="Times New Roman" w:cs="Times New Roman"/>
          <w:b/>
          <w:sz w:val="28"/>
          <w:szCs w:val="28"/>
        </w:rPr>
        <w:t>дминистративные ограничения, устанавливаемые при административном надзоре</w:t>
      </w:r>
    </w:p>
    <w:p w:rsid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Федеральным законом от 06.04.2011 № 64-ФЗ «Об административном надзоре за лицами, освобожденными из мест лишения свободы» (далее – Закон) предусмотрено, что административный надзор устанавливается для предупреждения совершения лицами, указанными в ст. 3 Закона, преступлений и других правонарушений, оказания на них индивидуального профилактического воздействия в целях защиты государств</w:t>
      </w:r>
      <w:r>
        <w:rPr>
          <w:rFonts w:ascii="Times New Roman" w:hAnsi="Times New Roman" w:cs="Times New Roman"/>
          <w:sz w:val="28"/>
          <w:szCs w:val="28"/>
        </w:rPr>
        <w:t>енных и общественных интересов.</w:t>
      </w:r>
      <w:bookmarkStart w:id="0" w:name="_GoBack"/>
      <w:bookmarkEnd w:id="0"/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В соответствии со ст. 4 Закона в отношении поднадзорного лица могут устанавливаться следующие административн</w:t>
      </w:r>
      <w:r>
        <w:rPr>
          <w:rFonts w:ascii="Times New Roman" w:hAnsi="Times New Roman" w:cs="Times New Roman"/>
          <w:sz w:val="28"/>
          <w:szCs w:val="28"/>
        </w:rPr>
        <w:t>ые ограничения: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1) запрещение пр</w:t>
      </w:r>
      <w:r>
        <w:rPr>
          <w:rFonts w:ascii="Times New Roman" w:hAnsi="Times New Roman" w:cs="Times New Roman"/>
          <w:sz w:val="28"/>
          <w:szCs w:val="28"/>
        </w:rPr>
        <w:t>ебывания в определенных местах;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2) запрещение посещения мест проведения массовых и иных мероприятий и уч</w:t>
      </w:r>
      <w:r>
        <w:rPr>
          <w:rFonts w:ascii="Times New Roman" w:hAnsi="Times New Roman" w:cs="Times New Roman"/>
          <w:sz w:val="28"/>
          <w:szCs w:val="28"/>
        </w:rPr>
        <w:t>астия в указанных мероприятиях;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3) запрещение пребывания вне жилого или иного помещения, являющегося местом жительства либо пребывания поднадзорного ли</w:t>
      </w:r>
      <w:r>
        <w:rPr>
          <w:rFonts w:ascii="Times New Roman" w:hAnsi="Times New Roman" w:cs="Times New Roman"/>
          <w:sz w:val="28"/>
          <w:szCs w:val="28"/>
        </w:rPr>
        <w:t>ца, в определенное время суток;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4) запрещение выезда за установл</w:t>
      </w:r>
      <w:r>
        <w:rPr>
          <w:rFonts w:ascii="Times New Roman" w:hAnsi="Times New Roman" w:cs="Times New Roman"/>
          <w:sz w:val="28"/>
          <w:szCs w:val="28"/>
        </w:rPr>
        <w:t>енные судом пределы территории;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5) обязательная явка от одного до четырех раз в месяц в орган внутренних дел по месту жительства, пребывания или фактическ</w:t>
      </w:r>
      <w:r>
        <w:rPr>
          <w:rFonts w:ascii="Times New Roman" w:hAnsi="Times New Roman" w:cs="Times New Roman"/>
          <w:sz w:val="28"/>
          <w:szCs w:val="28"/>
        </w:rPr>
        <w:t>ого нахождения для регистрации.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Обязательным является установление судом админи</w:t>
      </w:r>
      <w:r>
        <w:rPr>
          <w:rFonts w:ascii="Times New Roman" w:hAnsi="Times New Roman" w:cs="Times New Roman"/>
          <w:sz w:val="28"/>
          <w:szCs w:val="28"/>
        </w:rPr>
        <w:t>стративного ограничения в виде: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1) обязательной явки поднадзорного лица от одного до четырех раз в месяц в орган внутренних дел по месту жительства, пребывания или фактическ</w:t>
      </w:r>
      <w:r>
        <w:rPr>
          <w:rFonts w:ascii="Times New Roman" w:hAnsi="Times New Roman" w:cs="Times New Roman"/>
          <w:sz w:val="28"/>
          <w:szCs w:val="28"/>
        </w:rPr>
        <w:t>ого нахождения для регистрации;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2) запрещения поднадзорному лицу, имеющему непогашенную либо неснятую судимость за совершение преступления против половой неприкосновенности и половой свободы несовершеннолетнего, выезда за установленные судом пределы территории и посещения объектов и территорий образовательных, медицинских, санаторно-курортных, физкультурно-спортивных организаций, организаций культуры, предназначенных для детей, организаций отдыха детей и их оздоровления, площадок с использованием открытой плоскостной детской игровой и детской спортивной инфраструктур (за исключением случаев, если поднадзорное лицо, являясь родителем несовершеннолетнего, сопровождает его, в том числе дл</w:t>
      </w:r>
      <w:r>
        <w:rPr>
          <w:rFonts w:ascii="Times New Roman" w:hAnsi="Times New Roman" w:cs="Times New Roman"/>
          <w:sz w:val="28"/>
          <w:szCs w:val="28"/>
        </w:rPr>
        <w:t>я представления его интересов);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>3) запрещения поднадзорному лицу, не имеющему места жительства или пребывания, выезда за установл</w:t>
      </w:r>
      <w:r>
        <w:rPr>
          <w:rFonts w:ascii="Times New Roman" w:hAnsi="Times New Roman" w:cs="Times New Roman"/>
          <w:sz w:val="28"/>
          <w:szCs w:val="28"/>
        </w:rPr>
        <w:t>енные судом пределы территории.</w:t>
      </w:r>
    </w:p>
    <w:p w:rsidR="009151AB" w:rsidRPr="009151AB" w:rsidRDefault="009151AB" w:rsidP="009151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51AB">
        <w:rPr>
          <w:rFonts w:ascii="Times New Roman" w:hAnsi="Times New Roman" w:cs="Times New Roman"/>
          <w:sz w:val="28"/>
          <w:szCs w:val="28"/>
        </w:rPr>
        <w:t xml:space="preserve">Суд в течение срока административного надзора на основании заявления органа внутренних дел или поднадзорного лица либо его представителя с учетом сведений об образе жизни и о поведении поднадзорного лица, а также о соблюдении им административных ограничений может частично отменить административные ограничения или </w:t>
      </w:r>
      <w:r w:rsidRPr="009151AB">
        <w:rPr>
          <w:rFonts w:ascii="Times New Roman" w:hAnsi="Times New Roman" w:cs="Times New Roman"/>
          <w:sz w:val="28"/>
          <w:szCs w:val="28"/>
        </w:rPr>
        <w:lastRenderedPageBreak/>
        <w:t>на основании заявления органа внутренних дел дополнить ранее установленные поднадзорному лиц</w:t>
      </w:r>
      <w:r>
        <w:rPr>
          <w:rFonts w:ascii="Times New Roman" w:hAnsi="Times New Roman" w:cs="Times New Roman"/>
          <w:sz w:val="28"/>
          <w:szCs w:val="28"/>
        </w:rPr>
        <w:t>у административные ограничения.</w:t>
      </w:r>
    </w:p>
    <w:p w:rsidR="008967D0" w:rsidRDefault="009151AB" w:rsidP="009151AB">
      <w:pPr>
        <w:spacing w:after="0" w:line="240" w:lineRule="auto"/>
        <w:ind w:firstLine="709"/>
      </w:pPr>
      <w:r w:rsidRPr="009151AB">
        <w:rPr>
          <w:rFonts w:ascii="Times New Roman" w:hAnsi="Times New Roman" w:cs="Times New Roman"/>
          <w:sz w:val="28"/>
          <w:szCs w:val="28"/>
        </w:rPr>
        <w:t xml:space="preserve">В случаях, предусмотренных ч. 3 ст. 12 Закона, установленные поднадзорному лицу в соответствии с </w:t>
      </w:r>
      <w:proofErr w:type="spellStart"/>
      <w:r w:rsidRPr="009151A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9151AB">
        <w:rPr>
          <w:rFonts w:ascii="Times New Roman" w:hAnsi="Times New Roman" w:cs="Times New Roman"/>
          <w:sz w:val="28"/>
          <w:szCs w:val="28"/>
        </w:rPr>
        <w:t>. 1, 2 и 5 ч. 1 ст. 4 Закона административные ограничение или ограничения применяются по месту его временного пребывания.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7C"/>
    <w:rsid w:val="008967D0"/>
    <w:rsid w:val="009151AB"/>
    <w:rsid w:val="00C6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9A134"/>
  <w15:chartTrackingRefBased/>
  <w15:docId w15:val="{D75E4699-D057-4C97-A5A6-F1B99425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2025-01-05T17:19:00Z</dcterms:created>
  <dcterms:modified xsi:type="dcterms:W3CDTF">2025-01-05T17:21:00Z</dcterms:modified>
</cp:coreProperties>
</file>