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2A455A">
        <w:rPr>
          <w:rFonts w:ascii="Times New Roman" w:hAnsi="Times New Roman" w:cs="Times New Roman"/>
          <w:b/>
          <w:sz w:val="28"/>
          <w:szCs w:val="28"/>
        </w:rPr>
        <w:t>Налог на доходы физических лиц в 2025 году</w:t>
      </w:r>
    </w:p>
    <w:p w:rsid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Федеральным законом от 17.07.2024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отдельных положений законодательных актов Российской Федерации» с 01.01.2025 вводится пятиступенчатая прогрессивная шкала ставок по н</w:t>
      </w:r>
      <w:r>
        <w:rPr>
          <w:rFonts w:ascii="Times New Roman" w:hAnsi="Times New Roman" w:cs="Times New Roman"/>
          <w:sz w:val="28"/>
          <w:szCs w:val="28"/>
        </w:rPr>
        <w:t>алогу на доходы физических лиц.</w:t>
      </w:r>
      <w:bookmarkStart w:id="0" w:name="_GoBack"/>
      <w:bookmarkEnd w:id="0"/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По основным доходам резидентов (оплата труда и прочие выплаты работникам, выплаты по договорам гражданско-правового характера, доходы от предпринимательской деятельности, проценты по займам, арендная плата и т.п.) установлена новая прогрессивная шкала – пять ставок вместо прим</w:t>
      </w:r>
      <w:r>
        <w:rPr>
          <w:rFonts w:ascii="Times New Roman" w:hAnsi="Times New Roman" w:cs="Times New Roman"/>
          <w:sz w:val="28"/>
          <w:szCs w:val="28"/>
        </w:rPr>
        <w:t>еняемых в настоящее время двух: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13% − для</w:t>
      </w:r>
      <w:r>
        <w:rPr>
          <w:rFonts w:ascii="Times New Roman" w:hAnsi="Times New Roman" w:cs="Times New Roman"/>
          <w:sz w:val="28"/>
          <w:szCs w:val="28"/>
        </w:rPr>
        <w:t xml:space="preserve"> доходов до 2,4 млн руб. в год;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 xml:space="preserve">15% − </w:t>
      </w:r>
      <w:r>
        <w:rPr>
          <w:rFonts w:ascii="Times New Roman" w:hAnsi="Times New Roman" w:cs="Times New Roman"/>
          <w:sz w:val="28"/>
          <w:szCs w:val="28"/>
        </w:rPr>
        <w:t>от 2,4 млн до 5 млн руб. в год;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18% −</w:t>
      </w:r>
      <w:r>
        <w:rPr>
          <w:rFonts w:ascii="Times New Roman" w:hAnsi="Times New Roman" w:cs="Times New Roman"/>
          <w:sz w:val="28"/>
          <w:szCs w:val="28"/>
        </w:rPr>
        <w:t xml:space="preserve"> от 5 млн до 20 млн руб. в год;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 xml:space="preserve">20% − </w:t>
      </w:r>
      <w:r>
        <w:rPr>
          <w:rFonts w:ascii="Times New Roman" w:hAnsi="Times New Roman" w:cs="Times New Roman"/>
          <w:sz w:val="28"/>
          <w:szCs w:val="28"/>
        </w:rPr>
        <w:t>от 20 млн до 50 млн руб. в год;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22% − свыше 50 млн руб. в год.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Для дивидендов и процентов по вкладам буду</w:t>
      </w:r>
      <w:r>
        <w:rPr>
          <w:rFonts w:ascii="Times New Roman" w:hAnsi="Times New Roman" w:cs="Times New Roman"/>
          <w:sz w:val="28"/>
          <w:szCs w:val="28"/>
        </w:rPr>
        <w:t>т действовать следующие ставки: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13% − для</w:t>
      </w:r>
      <w:r>
        <w:rPr>
          <w:rFonts w:ascii="Times New Roman" w:hAnsi="Times New Roman" w:cs="Times New Roman"/>
          <w:sz w:val="28"/>
          <w:szCs w:val="28"/>
        </w:rPr>
        <w:t xml:space="preserve"> доходов до 2,4 млн руб. в год;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15% − свыше 2,4 млн руб. в год.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Прежней останется шкала налогообложения для отдельных видов доходов (выплаты участникам СВО и процентные надбавки работаю</w:t>
      </w:r>
      <w:r>
        <w:rPr>
          <w:rFonts w:ascii="Times New Roman" w:hAnsi="Times New Roman" w:cs="Times New Roman"/>
          <w:sz w:val="28"/>
          <w:szCs w:val="28"/>
        </w:rPr>
        <w:t>щих в районах Крайнего Севера):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455A">
        <w:rPr>
          <w:rFonts w:ascii="Times New Roman" w:hAnsi="Times New Roman" w:cs="Times New Roman"/>
          <w:sz w:val="28"/>
          <w:szCs w:val="28"/>
        </w:rPr>
        <w:t>13% − д</w:t>
      </w:r>
      <w:r>
        <w:rPr>
          <w:rFonts w:ascii="Times New Roman" w:hAnsi="Times New Roman" w:cs="Times New Roman"/>
          <w:sz w:val="28"/>
          <w:szCs w:val="28"/>
        </w:rPr>
        <w:t>ля доходов до 5 млн руб. в год;</w:t>
      </w:r>
    </w:p>
    <w:p w:rsidR="002A455A" w:rsidRPr="002A455A" w:rsidRDefault="002A455A" w:rsidP="002A4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15% − свыше 5 млн руб. в год.</w:t>
      </w:r>
    </w:p>
    <w:p w:rsidR="006319C0" w:rsidRDefault="002A455A" w:rsidP="002A455A">
      <w:pPr>
        <w:spacing w:after="0" w:line="240" w:lineRule="auto"/>
        <w:ind w:firstLine="709"/>
      </w:pPr>
      <w:r w:rsidRPr="002A455A">
        <w:rPr>
          <w:rFonts w:ascii="Times New Roman" w:hAnsi="Times New Roman" w:cs="Times New Roman"/>
          <w:sz w:val="28"/>
          <w:szCs w:val="28"/>
        </w:rPr>
        <w:t>При этом повышенные ставки будут применяться не ко всему полученному доходу, а к суммам превышения величин дохода.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C0"/>
    <w:rsid w:val="002A455A"/>
    <w:rsid w:val="00307CC0"/>
    <w:rsid w:val="0063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5ACB"/>
  <w15:chartTrackingRefBased/>
  <w15:docId w15:val="{8EAF1384-AD04-4B88-86F9-AC5A6BC9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2025-01-04T14:09:00Z</dcterms:created>
  <dcterms:modified xsi:type="dcterms:W3CDTF">2025-01-04T14:11:00Z</dcterms:modified>
</cp:coreProperties>
</file>