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E4" w:rsidRPr="00AA2DE4" w:rsidRDefault="00AA2DE4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AA2DE4" w:rsidRPr="00AA2DE4" w:rsidRDefault="00AA2DE4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AA2DE4" w:rsidRPr="00AA2DE4" w:rsidRDefault="00AA2DE4" w:rsidP="00AA2DE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2DE4" w:rsidRPr="00AA2DE4" w:rsidRDefault="00AA2DE4" w:rsidP="00AA2DE4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AA2DE4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F14990">
        <w:rPr>
          <w:rFonts w:ascii="Times New Roman" w:hAnsi="Times New Roman"/>
          <w:sz w:val="28"/>
          <w:szCs w:val="28"/>
        </w:rPr>
        <w:t>24.02.2016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№  </w:t>
      </w:r>
      <w:r w:rsidR="00F14990">
        <w:rPr>
          <w:rFonts w:ascii="Times New Roman" w:hAnsi="Times New Roman"/>
          <w:sz w:val="28"/>
          <w:szCs w:val="28"/>
        </w:rPr>
        <w:t>44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38CC">
        <w:rPr>
          <w:rFonts w:ascii="Times New Roman" w:hAnsi="Times New Roman"/>
          <w:sz w:val="28"/>
          <w:szCs w:val="28"/>
        </w:rPr>
        <w:t>р.п</w:t>
      </w:r>
      <w:proofErr w:type="spellEnd"/>
      <w:r w:rsidRPr="008438CC">
        <w:rPr>
          <w:rFonts w:ascii="Times New Roman" w:hAnsi="Times New Roman"/>
          <w:sz w:val="28"/>
          <w:szCs w:val="28"/>
        </w:rPr>
        <w:t>. Ишня</w:t>
      </w:r>
    </w:p>
    <w:p w:rsidR="00AA2DE4" w:rsidRPr="008438CC" w:rsidRDefault="00AA2DE4" w:rsidP="00AA2DE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587B03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Об утверждении му</w:t>
      </w:r>
      <w:r>
        <w:rPr>
          <w:rFonts w:ascii="Times New Roman" w:hAnsi="Times New Roman"/>
          <w:sz w:val="28"/>
          <w:szCs w:val="28"/>
        </w:rPr>
        <w:t>ниципальной программы «Благоустройство территории» сельского поселения Ишня</w:t>
      </w:r>
      <w:r w:rsidRPr="008438C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A2DE4" w:rsidRDefault="00AA2DE4" w:rsidP="00902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в целях </w:t>
      </w:r>
      <w:r w:rsidRPr="00633EC4">
        <w:rPr>
          <w:rFonts w:ascii="Times New Roman" w:hAnsi="Times New Roman"/>
          <w:sz w:val="28"/>
          <w:szCs w:val="28"/>
        </w:rPr>
        <w:t xml:space="preserve">совершенствования системы комплексного благоустройства </w:t>
      </w:r>
      <w:r w:rsidRPr="008438CC">
        <w:rPr>
          <w:rFonts w:ascii="Times New Roman" w:hAnsi="Times New Roman"/>
          <w:sz w:val="28"/>
          <w:szCs w:val="28"/>
        </w:rPr>
        <w:t>сельского поселения Ишня,</w:t>
      </w:r>
      <w:r w:rsidR="009028C5" w:rsidRPr="009028C5">
        <w:rPr>
          <w:rFonts w:ascii="Times New Roman" w:hAnsi="Times New Roman"/>
          <w:sz w:val="28"/>
          <w:szCs w:val="28"/>
        </w:rPr>
        <w:t xml:space="preserve"> </w:t>
      </w:r>
      <w:r w:rsidR="009028C5" w:rsidRPr="000C06EF">
        <w:rPr>
          <w:rFonts w:ascii="Times New Roman" w:hAnsi="Times New Roman"/>
          <w:sz w:val="28"/>
          <w:szCs w:val="28"/>
        </w:rPr>
        <w:t>руководствуясь Уставом сельского  поселения  Ишня</w:t>
      </w:r>
      <w:r w:rsidR="009028C5">
        <w:rPr>
          <w:rFonts w:ascii="Times New Roman" w:hAnsi="Times New Roman"/>
          <w:sz w:val="28"/>
          <w:szCs w:val="28"/>
        </w:rPr>
        <w:t xml:space="preserve">, </w:t>
      </w:r>
      <w:r w:rsidRPr="008438CC">
        <w:rPr>
          <w:rFonts w:ascii="Times New Roman" w:hAnsi="Times New Roman"/>
          <w:sz w:val="28"/>
          <w:szCs w:val="28"/>
        </w:rPr>
        <w:t xml:space="preserve">Администрация сельского поселения Ишня   </w:t>
      </w:r>
      <w:proofErr w:type="gramStart"/>
      <w:r w:rsidRPr="006D56C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D56C2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8438CC">
        <w:rPr>
          <w:rFonts w:ascii="Times New Roman" w:hAnsi="Times New Roman"/>
          <w:sz w:val="28"/>
          <w:szCs w:val="28"/>
        </w:rPr>
        <w:t>:</w:t>
      </w:r>
    </w:p>
    <w:p w:rsidR="00AA2DE4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1. Утвердить муниципальную программу « </w:t>
      </w:r>
      <w:r>
        <w:rPr>
          <w:rFonts w:ascii="Times New Roman" w:hAnsi="Times New Roman"/>
          <w:sz w:val="28"/>
          <w:szCs w:val="28"/>
        </w:rPr>
        <w:t>Благоустройство территории»</w:t>
      </w:r>
      <w:r w:rsidRPr="008438CC">
        <w:rPr>
          <w:rFonts w:ascii="Times New Roman" w:hAnsi="Times New Roman"/>
          <w:sz w:val="28"/>
          <w:szCs w:val="28"/>
        </w:rPr>
        <w:t xml:space="preserve"> сельского поселения Ишня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 годы</w:t>
      </w:r>
      <w:r w:rsidR="009028C5">
        <w:rPr>
          <w:rFonts w:ascii="Times New Roman" w:hAnsi="Times New Roman"/>
          <w:sz w:val="28"/>
          <w:szCs w:val="28"/>
        </w:rPr>
        <w:t>.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AA2DE4" w:rsidRDefault="00AA2DE4" w:rsidP="00AA2DE4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="009028C5"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="009028C5" w:rsidRPr="0050224D">
        <w:rPr>
          <w:sz w:val="28"/>
          <w:szCs w:val="28"/>
        </w:rPr>
        <w:t>Ишня</w:t>
      </w:r>
      <w:proofErr w:type="spellEnd"/>
      <w:r w:rsidR="009028C5" w:rsidRPr="0050224D">
        <w:rPr>
          <w:sz w:val="28"/>
          <w:szCs w:val="28"/>
        </w:rPr>
        <w:t xml:space="preserve"> </w:t>
      </w:r>
      <w:proofErr w:type="spellStart"/>
      <w:r w:rsidR="009028C5" w:rsidRPr="0050224D">
        <w:rPr>
          <w:sz w:val="28"/>
          <w:szCs w:val="28"/>
        </w:rPr>
        <w:t>www</w:t>
      </w:r>
      <w:proofErr w:type="spellEnd"/>
      <w:r w:rsidR="009028C5" w:rsidRPr="0050224D">
        <w:rPr>
          <w:sz w:val="28"/>
          <w:szCs w:val="28"/>
        </w:rPr>
        <w:t>.</w:t>
      </w:r>
      <w:r w:rsidR="009028C5" w:rsidRPr="0050224D">
        <w:rPr>
          <w:sz w:val="28"/>
          <w:szCs w:val="28"/>
          <w:lang w:val="en-US"/>
        </w:rPr>
        <w:t>I</w:t>
      </w:r>
      <w:r w:rsidR="009028C5" w:rsidRPr="0050224D">
        <w:rPr>
          <w:sz w:val="28"/>
          <w:szCs w:val="28"/>
        </w:rPr>
        <w:t>shnya.ru</w:t>
      </w:r>
      <w:r w:rsidR="009028C5"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AA2DE4" w:rsidRPr="001B1B6C" w:rsidRDefault="00AA2DE4" w:rsidP="00AA2DE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r w:rsidR="009028C5">
        <w:rPr>
          <w:iCs/>
          <w:sz w:val="28"/>
          <w:szCs w:val="28"/>
        </w:rPr>
        <w:t xml:space="preserve">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="009028C5" w:rsidRPr="00FB737F">
        <w:rPr>
          <w:sz w:val="28"/>
          <w:szCs w:val="28"/>
        </w:rPr>
        <w:t>силу с момента публикации</w:t>
      </w:r>
      <w:r w:rsidR="009028C5">
        <w:rPr>
          <w:sz w:val="28"/>
          <w:szCs w:val="28"/>
        </w:rPr>
        <w:t>.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438CC">
        <w:rPr>
          <w:rFonts w:ascii="Times New Roman" w:hAnsi="Times New Roman"/>
          <w:sz w:val="28"/>
          <w:szCs w:val="28"/>
        </w:rPr>
        <w:t>за</w:t>
      </w:r>
      <w:proofErr w:type="gramEnd"/>
      <w:r w:rsidRPr="008438C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</w:t>
      </w:r>
      <w:r w:rsidR="009028C5" w:rsidRPr="002E417C">
        <w:rPr>
          <w:rFonts w:ascii="Times New Roman" w:hAnsi="Times New Roman"/>
          <w:sz w:val="28"/>
          <w:szCs w:val="28"/>
        </w:rPr>
        <w:t>заместителя Главы Администрации сельского поселения Ишня</w:t>
      </w:r>
      <w:r w:rsidR="009028C5">
        <w:rPr>
          <w:rFonts w:ascii="Times New Roman" w:hAnsi="Times New Roman"/>
          <w:sz w:val="28"/>
          <w:szCs w:val="28"/>
        </w:rPr>
        <w:t xml:space="preserve"> - начальника отдела</w:t>
      </w:r>
      <w:r w:rsidR="009028C5" w:rsidRPr="002E417C">
        <w:rPr>
          <w:rFonts w:ascii="Times New Roman" w:hAnsi="Times New Roman"/>
          <w:sz w:val="28"/>
          <w:szCs w:val="28"/>
        </w:rPr>
        <w:t xml:space="preserve"> по благоустройству территории, </w:t>
      </w:r>
      <w:r w:rsidR="009028C5">
        <w:rPr>
          <w:rFonts w:ascii="Times New Roman" w:hAnsi="Times New Roman"/>
          <w:sz w:val="28"/>
          <w:szCs w:val="28"/>
        </w:rPr>
        <w:t xml:space="preserve">имуществу и земельным отношениям </w:t>
      </w:r>
      <w:proofErr w:type="spellStart"/>
      <w:r>
        <w:rPr>
          <w:rFonts w:ascii="Times New Roman" w:hAnsi="Times New Roman"/>
          <w:sz w:val="28"/>
          <w:szCs w:val="28"/>
        </w:rPr>
        <w:t>Сабанова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</w:t>
      </w:r>
      <w:r w:rsidRPr="008438CC">
        <w:rPr>
          <w:rFonts w:ascii="Times New Roman" w:hAnsi="Times New Roman"/>
          <w:sz w:val="28"/>
          <w:szCs w:val="28"/>
        </w:rPr>
        <w:t>.</w:t>
      </w: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Default="00AA2DE4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587B03" w:rsidRDefault="00587B03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AA2DE4" w:rsidRDefault="00AA2DE4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9028C5" w:rsidRDefault="009028C5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B96A85" w:rsidRPr="00631964" w:rsidRDefault="00AA2DE4" w:rsidP="00631964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right="180" w:firstLine="6"/>
        <w:jc w:val="left"/>
        <w:rPr>
          <w:sz w:val="28"/>
        </w:rPr>
      </w:pPr>
      <w:r w:rsidRPr="00631964">
        <w:rPr>
          <w:sz w:val="28"/>
        </w:rPr>
        <w:t>Постановлением Администрации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right="180" w:firstLine="6"/>
        <w:jc w:val="left"/>
        <w:rPr>
          <w:sz w:val="28"/>
        </w:rPr>
      </w:pPr>
      <w:r w:rsidRPr="00631964">
        <w:rPr>
          <w:sz w:val="28"/>
        </w:rPr>
        <w:t xml:space="preserve">сельского поселения Ишня </w:t>
      </w:r>
    </w:p>
    <w:p w:rsidR="00B96A85" w:rsidRPr="00631964" w:rsidRDefault="00F14990" w:rsidP="00631964">
      <w:pPr>
        <w:pStyle w:val="FR1"/>
        <w:widowControl/>
        <w:spacing w:before="0" w:line="240" w:lineRule="auto"/>
        <w:ind w:left="5103" w:firstLine="6"/>
        <w:jc w:val="left"/>
        <w:rPr>
          <w:sz w:val="28"/>
        </w:rPr>
      </w:pPr>
      <w:r>
        <w:rPr>
          <w:sz w:val="28"/>
        </w:rPr>
        <w:t>от  24.02.2016</w:t>
      </w:r>
      <w:r w:rsidR="00B96A85" w:rsidRPr="00631964">
        <w:rPr>
          <w:sz w:val="28"/>
        </w:rPr>
        <w:t xml:space="preserve">              №</w:t>
      </w:r>
      <w:r>
        <w:rPr>
          <w:sz w:val="28"/>
        </w:rPr>
        <w:t xml:space="preserve"> 44</w:t>
      </w:r>
      <w:bookmarkStart w:id="0" w:name="_GoBack"/>
      <w:bookmarkEnd w:id="0"/>
    </w:p>
    <w:p w:rsidR="00B96A85" w:rsidRPr="00631964" w:rsidRDefault="00B96A85" w:rsidP="00631964">
      <w:pPr>
        <w:pStyle w:val="FR1"/>
        <w:widowControl/>
        <w:spacing w:before="0" w:line="360" w:lineRule="auto"/>
        <w:jc w:val="left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 xml:space="preserve"> МУНИЦИПАЛЬНАЯ  ПРОГРАММА</w:t>
      </w:r>
    </w:p>
    <w:p w:rsidR="00B96A85" w:rsidRDefault="00B96A85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>«БЛАГОУСТРОЙСТВО ТЕРРИТОРИИ»</w:t>
      </w:r>
    </w:p>
    <w:p w:rsidR="00B96A85" w:rsidRDefault="00B96A85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>СЕЛЬСКОГО ПОСЕЛЕНИЯ ИШНЯ</w:t>
      </w:r>
    </w:p>
    <w:p w:rsidR="00B96A85" w:rsidRDefault="00B96A85" w:rsidP="00631964">
      <w:pPr>
        <w:pStyle w:val="FR1"/>
        <w:widowControl/>
        <w:spacing w:before="0" w:line="240" w:lineRule="atLeast"/>
        <w:rPr>
          <w:b/>
          <w:sz w:val="36"/>
        </w:rPr>
      </w:pPr>
    </w:p>
    <w:p w:rsidR="00B96A85" w:rsidRDefault="00B96A85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 xml:space="preserve"> на 2016-2018 годы</w:t>
      </w:r>
    </w:p>
    <w:p w:rsidR="00B96A85" w:rsidRDefault="00B96A85" w:rsidP="00631964">
      <w:pPr>
        <w:pStyle w:val="FR1"/>
        <w:widowControl/>
        <w:spacing w:before="0" w:line="240" w:lineRule="auto"/>
        <w:rPr>
          <w:sz w:val="36"/>
        </w:rPr>
      </w:pPr>
    </w:p>
    <w:p w:rsidR="00B96A85" w:rsidRDefault="00B96A85" w:rsidP="00631964">
      <w:pPr>
        <w:pStyle w:val="FR1"/>
        <w:widowControl/>
        <w:tabs>
          <w:tab w:val="left" w:pos="4820"/>
        </w:tabs>
        <w:spacing w:before="0" w:line="24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uto"/>
        <w:rPr>
          <w:sz w:val="28"/>
        </w:rPr>
      </w:pPr>
    </w:p>
    <w:p w:rsidR="00B96A85" w:rsidRDefault="00B96A85" w:rsidP="00631964">
      <w:pPr>
        <w:pStyle w:val="1"/>
      </w:pPr>
    </w:p>
    <w:p w:rsidR="00B96A85" w:rsidRDefault="00B96A85" w:rsidP="00631964">
      <w:pPr>
        <w:pStyle w:val="1"/>
      </w:pPr>
    </w:p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Pr="00631964" w:rsidRDefault="00B96A85" w:rsidP="00631964">
      <w:pPr>
        <w:jc w:val="center"/>
        <w:rPr>
          <w:rFonts w:ascii="Times New Roman" w:hAnsi="Times New Roman"/>
          <w:sz w:val="28"/>
          <w:szCs w:val="28"/>
        </w:rPr>
      </w:pPr>
      <w:r w:rsidRPr="0063196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631964">
        <w:rPr>
          <w:rFonts w:ascii="Times New Roman" w:hAnsi="Times New Roman"/>
          <w:sz w:val="28"/>
          <w:szCs w:val="28"/>
        </w:rPr>
        <w:t xml:space="preserve"> год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lastRenderedPageBreak/>
        <w:t xml:space="preserve">Муниципальная программа 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>«Благоустройство территории сельского поселения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Ишня на 2016-2018</w:t>
      </w:r>
      <w:r w:rsidRPr="00633EC4">
        <w:rPr>
          <w:rFonts w:ascii="Times New Roman" w:hAnsi="Times New Roman"/>
          <w:b/>
          <w:caps/>
          <w:sz w:val="28"/>
          <w:szCs w:val="28"/>
        </w:rPr>
        <w:t xml:space="preserve"> годы»</w:t>
      </w:r>
    </w:p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муниципальная программа «Благоустройство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018 годы» (далее – «Программа»)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Бюджетный кодекс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631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B96A85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B96A85" w:rsidRPr="00105532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</w:t>
            </w:r>
            <w:proofErr w:type="gramStart"/>
            <w:r w:rsidRPr="00105532">
              <w:rPr>
                <w:rFonts w:ascii="Times New Roman" w:hAnsi="Times New Roman"/>
                <w:sz w:val="28"/>
                <w:szCs w:val="28"/>
              </w:rPr>
              <w:t>эстетического вида</w:t>
            </w:r>
            <w:proofErr w:type="gramEnd"/>
            <w:r w:rsidRPr="00105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B96A85" w:rsidRPr="00760FC5" w:rsidRDefault="00B96A85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>- продолжение установки светильников уличного освещения;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C5EC7">
              <w:rPr>
                <w:rFonts w:ascii="Times New Roman" w:hAnsi="Times New Roman"/>
                <w:sz w:val="28"/>
                <w:szCs w:val="28"/>
              </w:rPr>
              <w:t>оздоровление санитарной экологической обстановки в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(отлов бездомных животных);</w:t>
            </w:r>
          </w:p>
          <w:p w:rsidR="00B96A85" w:rsidRPr="00DF64C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 улучшение эстетичного вида сельского поселения Ишня;</w:t>
            </w:r>
          </w:p>
          <w:p w:rsidR="00B96A85" w:rsidRPr="00760FC5" w:rsidRDefault="00B96A85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ED5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-201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Администрация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Общий объем финансирования программы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13 380 937</w:t>
            </w:r>
            <w:r w:rsidRPr="00ED57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B96A8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10 269 780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т. ч. областной бюджет –   2 052 000 рублей;</w:t>
            </w:r>
          </w:p>
          <w:p w:rsidR="00B96A85" w:rsidRPr="00ED574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D5745">
              <w:rPr>
                <w:rFonts w:ascii="Times New Roman" w:hAnsi="Times New Roman"/>
                <w:sz w:val="28"/>
                <w:szCs w:val="28"/>
              </w:rPr>
              <w:t>– 1 539 146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745">
              <w:rPr>
                <w:rFonts w:ascii="Times New Roman" w:hAnsi="Times New Roman"/>
                <w:sz w:val="28"/>
                <w:szCs w:val="28"/>
              </w:rPr>
              <w:t xml:space="preserve">2018 год – 1 572 011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рубле</w:t>
            </w:r>
            <w:r>
              <w:rPr>
                <w:rFonts w:ascii="Times New Roman" w:hAnsi="Times New Roman"/>
                <w:sz w:val="28"/>
                <w:szCs w:val="28"/>
              </w:rPr>
              <w:t>й.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633EC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B96A85" w:rsidRPr="00760FC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1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 xml:space="preserve">Содержание проблемы и обоснование необходимости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её решения программными мероприятиями</w:t>
      </w:r>
      <w:r w:rsidRPr="00633EC4">
        <w:rPr>
          <w:rFonts w:ascii="Times New Roman" w:hAnsi="Times New Roman"/>
          <w:sz w:val="28"/>
          <w:szCs w:val="28"/>
        </w:rPr>
        <w:t xml:space="preserve"> 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Pr="009C5EC7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C7">
        <w:rPr>
          <w:rFonts w:ascii="Times New Roman" w:hAnsi="Times New Roman"/>
          <w:sz w:val="28"/>
          <w:szCs w:val="28"/>
        </w:rPr>
        <w:t>Реализация муниципальной программы «Благоустройство</w:t>
      </w:r>
      <w:r>
        <w:rPr>
          <w:rFonts w:ascii="Times New Roman" w:hAnsi="Times New Roman"/>
          <w:sz w:val="28"/>
          <w:szCs w:val="28"/>
        </w:rPr>
        <w:t>»</w:t>
      </w:r>
      <w:r w:rsidRPr="009C5EC7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9C5EC7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640FB2"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9C5EC7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9C5EC7">
        <w:rPr>
          <w:rFonts w:ascii="Times New Roman" w:hAnsi="Times New Roman"/>
          <w:sz w:val="28"/>
          <w:szCs w:val="28"/>
        </w:rPr>
        <w:t xml:space="preserve"> Ярославской области - необходимое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условие успешного развития экономики поселения и улучшения условий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населения.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>численность населения</w:t>
      </w:r>
      <w:r w:rsidRPr="009C5EC7">
        <w:rPr>
          <w:rFonts w:ascii="Times New Roman" w:hAnsi="Times New Roman"/>
          <w:sz w:val="28"/>
          <w:szCs w:val="28"/>
        </w:rPr>
        <w:t xml:space="preserve"> поселения составляет </w:t>
      </w:r>
      <w:r>
        <w:rPr>
          <w:rFonts w:ascii="Times New Roman" w:hAnsi="Times New Roman"/>
          <w:sz w:val="28"/>
          <w:szCs w:val="28"/>
        </w:rPr>
        <w:t>7950</w:t>
      </w:r>
      <w:r w:rsidRPr="009C5EC7">
        <w:rPr>
          <w:rFonts w:ascii="Times New Roman" w:hAnsi="Times New Roman"/>
          <w:sz w:val="28"/>
          <w:szCs w:val="28"/>
        </w:rPr>
        <w:t xml:space="preserve"> чел.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C7">
        <w:rPr>
          <w:rFonts w:ascii="Times New Roman" w:hAnsi="Times New Roman"/>
          <w:sz w:val="28"/>
          <w:szCs w:val="28"/>
        </w:rPr>
        <w:t>В последние годы в поселении проводилась целенаправленная работа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благоустройству и социальному развитию территории.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В то же время в вопросах благоустройства территории поселения имеется ряд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проблем.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 xml:space="preserve">Отрицательные тенденции в динамике </w:t>
      </w:r>
      <w:proofErr w:type="gramStart"/>
      <w:r w:rsidRPr="00633EC4">
        <w:rPr>
          <w:rFonts w:ascii="Times New Roman" w:hAnsi="Times New Roman"/>
          <w:sz w:val="28"/>
          <w:szCs w:val="28"/>
        </w:rPr>
        <w:t>изменения уровня благоустройства территорий сельского поселения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 xml:space="preserve"> обусловлены наличием следующих факторов: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отсутствием в последние годы государственной поддержки мероприятий по развитию и модернизации объектов благоустройства на территории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 xml:space="preserve"> в рамках целевых федеральных и региональных программ развития;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B96A85" w:rsidRPr="008D1515" w:rsidRDefault="00B96A85" w:rsidP="00672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</w:t>
      </w:r>
      <w:r w:rsidRPr="008D1515">
        <w:rPr>
          <w:rFonts w:ascii="Times New Roman" w:hAnsi="Times New Roman"/>
          <w:color w:val="000000"/>
          <w:sz w:val="28"/>
          <w:szCs w:val="28"/>
        </w:rPr>
        <w:t>ольшинство объектов благоустройства населенных пунктов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8D1515">
        <w:rPr>
          <w:rFonts w:ascii="Times New Roman" w:hAnsi="Times New Roman"/>
          <w:color w:val="000000"/>
          <w:sz w:val="28"/>
          <w:szCs w:val="28"/>
        </w:rPr>
        <w:t xml:space="preserve">, таких как </w:t>
      </w:r>
      <w:r w:rsidRPr="008D151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сети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наружного освещения,</w:t>
      </w:r>
      <w:r w:rsidRPr="008D151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автобусны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остановки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детские игровые и спортивные площадки</w:t>
      </w:r>
      <w:r>
        <w:rPr>
          <w:rFonts w:ascii="Times New Roman" w:hAnsi="Times New Roman"/>
          <w:color w:val="000000"/>
          <w:sz w:val="28"/>
          <w:szCs w:val="28"/>
        </w:rPr>
        <w:t xml:space="preserve"> в настоящее время</w:t>
      </w:r>
      <w:r w:rsidRPr="008D151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устарели, </w:t>
      </w:r>
      <w:r w:rsidRPr="008D1515">
        <w:rPr>
          <w:rFonts w:ascii="Times New Roman" w:hAnsi="Times New Roman"/>
          <w:color w:val="000000"/>
          <w:sz w:val="28"/>
          <w:szCs w:val="28"/>
        </w:rPr>
        <w:t>нуждаются в ремонте и реконструкции.</w:t>
      </w:r>
    </w:p>
    <w:p w:rsidR="00B96A85" w:rsidRPr="008D1515" w:rsidRDefault="00B96A85" w:rsidP="00672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1515">
        <w:rPr>
          <w:rFonts w:ascii="Times New Roman" w:hAnsi="Times New Roman"/>
          <w:color w:val="000000"/>
          <w:sz w:val="28"/>
          <w:szCs w:val="28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сельского  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Ишня </w:t>
      </w:r>
      <w:r w:rsidRPr="008D1515">
        <w:rPr>
          <w:rFonts w:ascii="Times New Roman" w:hAnsi="Times New Roman"/>
          <w:color w:val="000000"/>
          <w:sz w:val="28"/>
          <w:szCs w:val="28"/>
        </w:rPr>
        <w:t>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администрации,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B96A85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2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Основные цели и задачи, сроки и этапы реализации долгосрочной Программы, целевые индикаторы и показатели.</w:t>
      </w:r>
    </w:p>
    <w:p w:rsidR="00B96A85" w:rsidRDefault="00B96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 w:rsidRPr="00633EC4">
        <w:rPr>
          <w:rFonts w:ascii="Times New Roman" w:hAnsi="Times New Roman"/>
          <w:sz w:val="28"/>
          <w:szCs w:val="28"/>
        </w:rPr>
        <w:t>эстетического вида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 территории поселения, повышению комфортности граждан, озеленению территории поселения, обеспечение безопасности проживания жителей поселения, создание комфортной среды проживания на территории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05532">
        <w:rPr>
          <w:rFonts w:ascii="Times New Roman" w:hAnsi="Times New Roman"/>
          <w:sz w:val="28"/>
          <w:szCs w:val="28"/>
        </w:rPr>
        <w:t>беспечение надлежащего технического 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>объектов наружного уличного освещения для бесперебойного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 xml:space="preserve">освещения улиц </w:t>
      </w:r>
      <w:r>
        <w:rPr>
          <w:rFonts w:ascii="Times New Roman" w:hAnsi="Times New Roman"/>
          <w:sz w:val="28"/>
          <w:szCs w:val="28"/>
        </w:rPr>
        <w:t>сельского поселения.</w:t>
      </w:r>
    </w:p>
    <w:p w:rsidR="00B96A85" w:rsidRPr="00633EC4" w:rsidRDefault="00B96A85" w:rsidP="00672C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Задачи Программы: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организация взаимодействия между предприятиями, организациями и учреждениями при решении вопросов благоустройства поселения;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приведение в качественное состояние элементов благоустройства </w:t>
      </w:r>
      <w:r w:rsidRPr="000D376A">
        <w:rPr>
          <w:rFonts w:ascii="Times New Roman" w:hAnsi="Times New Roman"/>
          <w:sz w:val="28"/>
          <w:szCs w:val="28"/>
        </w:rPr>
        <w:t>населенных пунктов;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- продолжить работы по строительству и реконструкции систем наружного освещения улиц;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0D376A">
        <w:rPr>
          <w:rFonts w:ascii="Times New Roman" w:hAnsi="Times New Roman"/>
          <w:color w:val="000000"/>
          <w:sz w:val="28"/>
          <w:szCs w:val="28"/>
        </w:rPr>
        <w:t>одержание кладбищ,</w:t>
      </w:r>
      <w:r>
        <w:rPr>
          <w:rFonts w:ascii="Times New Roman" w:hAnsi="Times New Roman"/>
          <w:color w:val="000000"/>
          <w:sz w:val="28"/>
          <w:szCs w:val="28"/>
        </w:rPr>
        <w:t xml:space="preserve"> замену и установку ограждений</w:t>
      </w:r>
      <w:r w:rsidRPr="000D376A">
        <w:rPr>
          <w:rFonts w:ascii="Times New Roman" w:hAnsi="Times New Roman"/>
          <w:color w:val="000000"/>
          <w:sz w:val="28"/>
          <w:szCs w:val="28"/>
        </w:rPr>
        <w:t xml:space="preserve"> мест захоронения, вырубка </w:t>
      </w:r>
      <w:r>
        <w:rPr>
          <w:rFonts w:ascii="Times New Roman" w:hAnsi="Times New Roman"/>
          <w:color w:val="000000"/>
          <w:sz w:val="28"/>
          <w:szCs w:val="28"/>
        </w:rPr>
        <w:t>древесно-</w:t>
      </w:r>
      <w:r w:rsidRPr="000D376A">
        <w:rPr>
          <w:rFonts w:ascii="Times New Roman" w:hAnsi="Times New Roman"/>
          <w:color w:val="000000"/>
          <w:sz w:val="28"/>
          <w:szCs w:val="28"/>
        </w:rPr>
        <w:t>кустарников</w:t>
      </w:r>
      <w:r>
        <w:rPr>
          <w:rFonts w:ascii="Times New Roman" w:hAnsi="Times New Roman"/>
          <w:color w:val="000000"/>
          <w:sz w:val="28"/>
          <w:szCs w:val="28"/>
        </w:rPr>
        <w:t>ой растительности;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B7CAC">
        <w:rPr>
          <w:rFonts w:ascii="Times New Roman" w:hAnsi="Times New Roman"/>
          <w:sz w:val="28"/>
          <w:szCs w:val="28"/>
        </w:rPr>
        <w:t>обеспечение безопасности проживания его жителей</w:t>
      </w:r>
      <w:r>
        <w:rPr>
          <w:rFonts w:ascii="Times New Roman" w:hAnsi="Times New Roman"/>
          <w:sz w:val="28"/>
          <w:szCs w:val="28"/>
        </w:rPr>
        <w:t>;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- привлечение жителей к участию в решении проблем благоустройства населенных пунктов.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Сроки реализации</w:t>
      </w:r>
      <w:r w:rsidRPr="00633EC4">
        <w:rPr>
          <w:rFonts w:ascii="Times New Roman" w:hAnsi="Times New Roman"/>
          <w:sz w:val="28"/>
          <w:szCs w:val="28"/>
        </w:rPr>
        <w:t xml:space="preserve"> Программы. Начало: 01 января 201</w:t>
      </w:r>
      <w:r>
        <w:rPr>
          <w:rFonts w:ascii="Times New Roman" w:hAnsi="Times New Roman"/>
          <w:sz w:val="28"/>
          <w:szCs w:val="28"/>
        </w:rPr>
        <w:t>6</w:t>
      </w:r>
      <w:r w:rsidRPr="00633EC4">
        <w:rPr>
          <w:rFonts w:ascii="Times New Roman" w:hAnsi="Times New Roman"/>
          <w:sz w:val="28"/>
          <w:szCs w:val="28"/>
        </w:rPr>
        <w:t xml:space="preserve"> года, окончание: 31 декабря 201</w:t>
      </w:r>
      <w:r>
        <w:rPr>
          <w:rFonts w:ascii="Times New Roman" w:hAnsi="Times New Roman"/>
          <w:sz w:val="28"/>
          <w:szCs w:val="28"/>
        </w:rPr>
        <w:t>8</w:t>
      </w:r>
      <w:r w:rsidRPr="00633EC4">
        <w:rPr>
          <w:rFonts w:ascii="Times New Roman" w:hAnsi="Times New Roman"/>
          <w:sz w:val="28"/>
          <w:szCs w:val="28"/>
        </w:rPr>
        <w:t xml:space="preserve"> года.</w:t>
      </w: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</w:t>
      </w:r>
      <w:r w:rsidRPr="00633EC4">
        <w:rPr>
          <w:rFonts w:ascii="Times New Roman" w:hAnsi="Times New Roman"/>
          <w:b/>
          <w:sz w:val="28"/>
          <w:szCs w:val="28"/>
        </w:rPr>
        <w:t xml:space="preserve"> </w:t>
      </w: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истема программных мероприятий,</w:t>
      </w:r>
    </w:p>
    <w:p w:rsidR="00B96A85" w:rsidRPr="00633EC4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Для обеспечения Программы предлагается регулярно проводить следующие мероприятия: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0A586C">
        <w:rPr>
          <w:rFonts w:ascii="Times New Roman" w:hAnsi="Times New Roman"/>
          <w:sz w:val="28"/>
          <w:szCs w:val="28"/>
        </w:rPr>
        <w:t>ероприятия по совершенствованию систем освещения улиц;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удалению сухостойных, больных и аварийных деревьев;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санитарной очистке территории;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озеленению;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 w:rsidRPr="00812A3F">
        <w:rPr>
          <w:rFonts w:ascii="Times New Roman" w:hAnsi="Times New Roman"/>
          <w:sz w:val="28"/>
          <w:szCs w:val="28"/>
        </w:rPr>
        <w:t>содержани</w:t>
      </w:r>
      <w:r>
        <w:rPr>
          <w:rFonts w:ascii="Times New Roman" w:hAnsi="Times New Roman"/>
          <w:sz w:val="28"/>
          <w:szCs w:val="28"/>
        </w:rPr>
        <w:t>ю</w:t>
      </w:r>
      <w:r w:rsidRPr="00812A3F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у</w:t>
      </w:r>
      <w:r w:rsidRPr="00812A3F">
        <w:rPr>
          <w:rFonts w:ascii="Times New Roman" w:hAnsi="Times New Roman"/>
          <w:sz w:val="28"/>
          <w:szCs w:val="28"/>
        </w:rPr>
        <w:t xml:space="preserve"> памятников</w:t>
      </w:r>
      <w:r>
        <w:rPr>
          <w:rFonts w:ascii="Times New Roman" w:hAnsi="Times New Roman"/>
          <w:sz w:val="28"/>
          <w:szCs w:val="28"/>
        </w:rPr>
        <w:t xml:space="preserve"> погибшим во время ВОВ</w:t>
      </w:r>
      <w:r w:rsidRPr="00812A3F">
        <w:rPr>
          <w:rFonts w:ascii="Times New Roman" w:hAnsi="Times New Roman"/>
          <w:sz w:val="28"/>
          <w:szCs w:val="28"/>
        </w:rPr>
        <w:t xml:space="preserve">; </w:t>
      </w:r>
    </w:p>
    <w:p w:rsidR="00B96A85" w:rsidRPr="00812A3F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установке и содержанию </w:t>
      </w:r>
      <w:r w:rsidRPr="00812A3F">
        <w:rPr>
          <w:rFonts w:ascii="Times New Roman" w:hAnsi="Times New Roman"/>
          <w:sz w:val="28"/>
          <w:szCs w:val="28"/>
        </w:rPr>
        <w:t>детских игровых площадок;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организации работ по благоустройству представителями общественности</w:t>
      </w:r>
      <w:r>
        <w:rPr>
          <w:rFonts w:ascii="Times New Roman" w:hAnsi="Times New Roman"/>
          <w:sz w:val="28"/>
          <w:szCs w:val="28"/>
        </w:rPr>
        <w:t>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Pr="00812A3F">
        <w:rPr>
          <w:rFonts w:ascii="Times New Roman" w:hAnsi="Times New Roman"/>
          <w:sz w:val="28"/>
          <w:szCs w:val="28"/>
        </w:rPr>
        <w:t>рове</w:t>
      </w:r>
      <w:r>
        <w:rPr>
          <w:rFonts w:ascii="Times New Roman" w:hAnsi="Times New Roman"/>
          <w:sz w:val="28"/>
          <w:szCs w:val="28"/>
        </w:rPr>
        <w:t>дение конкурса на звание "Лучшее озеленение»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812A3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812A3F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разъяснительных и воспитательных мероприятий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 течение 201</w:t>
      </w:r>
      <w:r>
        <w:rPr>
          <w:rFonts w:ascii="Times New Roman" w:hAnsi="Times New Roman"/>
          <w:sz w:val="28"/>
          <w:szCs w:val="28"/>
        </w:rPr>
        <w:t>6</w:t>
      </w:r>
      <w:r w:rsidRPr="00633EC4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8</w:t>
      </w:r>
      <w:r w:rsidRPr="00633EC4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смотры-конкурсы, направленные на благоустройство </w:t>
      </w:r>
      <w:r>
        <w:rPr>
          <w:rFonts w:ascii="Times New Roman" w:hAnsi="Times New Roman"/>
          <w:sz w:val="28"/>
          <w:szCs w:val="28"/>
        </w:rPr>
        <w:t>сельского поселения:</w:t>
      </w:r>
      <w:r w:rsidRPr="00633EC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Самый благоустроенный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двор</w:t>
      </w:r>
      <w:r w:rsidRPr="00633E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«Лучшее озеленение»</w:t>
      </w:r>
      <w:r w:rsidRPr="00633EC4">
        <w:rPr>
          <w:rFonts w:ascii="Times New Roman" w:hAnsi="Times New Roman"/>
          <w:sz w:val="28"/>
          <w:szCs w:val="28"/>
        </w:rPr>
        <w:t xml:space="preserve"> с привлечением предприятий, организаций и учреждений, местных жителей;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</w:t>
      </w:r>
      <w:r>
        <w:rPr>
          <w:rFonts w:ascii="Times New Roman" w:hAnsi="Times New Roman"/>
          <w:sz w:val="28"/>
          <w:szCs w:val="28"/>
        </w:rPr>
        <w:t xml:space="preserve"> по благоустройству санитарному,</w:t>
      </w:r>
      <w:r w:rsidRPr="00633EC4">
        <w:rPr>
          <w:rFonts w:ascii="Times New Roman" w:hAnsi="Times New Roman"/>
          <w:sz w:val="28"/>
          <w:szCs w:val="28"/>
        </w:rPr>
        <w:t xml:space="preserve"> гигиеническому</w:t>
      </w:r>
      <w:r>
        <w:rPr>
          <w:rFonts w:ascii="Times New Roman" w:hAnsi="Times New Roman"/>
          <w:sz w:val="28"/>
          <w:szCs w:val="28"/>
        </w:rPr>
        <w:t xml:space="preserve"> и эстетическому</w:t>
      </w:r>
      <w:r w:rsidRPr="00633EC4">
        <w:rPr>
          <w:rFonts w:ascii="Times New Roman" w:hAnsi="Times New Roman"/>
          <w:sz w:val="28"/>
          <w:szCs w:val="28"/>
        </w:rPr>
        <w:t xml:space="preserve"> содержанию прилегающих территорий.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>
        <w:rPr>
          <w:rFonts w:ascii="Times New Roman" w:hAnsi="Times New Roman"/>
          <w:sz w:val="28"/>
          <w:szCs w:val="28"/>
        </w:rPr>
        <w:t>13 380</w:t>
      </w:r>
      <w:r w:rsidRPr="00ED5745">
        <w:rPr>
          <w:rFonts w:ascii="Times New Roman" w:hAnsi="Times New Roman"/>
          <w:sz w:val="28"/>
          <w:szCs w:val="28"/>
        </w:rPr>
        <w:t xml:space="preserve"> 937 </w:t>
      </w:r>
      <w:r w:rsidRPr="00633EC4">
        <w:rPr>
          <w:rFonts w:ascii="Times New Roman" w:hAnsi="Times New Roman"/>
          <w:sz w:val="28"/>
          <w:szCs w:val="28"/>
        </w:rPr>
        <w:t>рублей.</w:t>
      </w:r>
    </w:p>
    <w:p w:rsidR="00B96A85" w:rsidRPr="00022A7D" w:rsidRDefault="00B96A85" w:rsidP="00022A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Нормативное обеспечение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Выполнение мероприятий Программы осуществляется в соответствии с нормативными правовыми актами в области благоустройства.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Направление исполнения, порядок предоставления и расходования финансовых сре</w:t>
      </w:r>
      <w:proofErr w:type="gramStart"/>
      <w:r w:rsidRPr="00633EC4">
        <w:rPr>
          <w:rFonts w:ascii="Times New Roman" w:hAnsi="Times New Roman"/>
          <w:sz w:val="28"/>
          <w:szCs w:val="28"/>
        </w:rPr>
        <w:t>дств дл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я выполнения мероприятий Программы утверждаются нормативными правовыми актами Администрации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Механизм реализации Программы, включая организацию управления Программой и контроль над ходом её реализации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 xml:space="preserve">Управление реализацией Программы осуществляет Администрация  </w:t>
      </w:r>
      <w:r>
        <w:rPr>
          <w:rFonts w:ascii="Times New Roman" w:hAnsi="Times New Roman"/>
          <w:sz w:val="28"/>
          <w:szCs w:val="28"/>
        </w:rPr>
        <w:t>сельского</w:t>
      </w:r>
      <w:r w:rsidRPr="00F474B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F474BF">
        <w:rPr>
          <w:rFonts w:ascii="Times New Roman" w:hAnsi="Times New Roman"/>
          <w:sz w:val="28"/>
          <w:szCs w:val="28"/>
        </w:rPr>
        <w:t>.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 xml:space="preserve">Администрация  </w:t>
      </w:r>
      <w:r>
        <w:rPr>
          <w:rFonts w:ascii="Times New Roman" w:hAnsi="Times New Roman"/>
          <w:sz w:val="28"/>
          <w:szCs w:val="28"/>
        </w:rPr>
        <w:t>сельского</w:t>
      </w:r>
      <w:r w:rsidRPr="00F474B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F474BF">
        <w:rPr>
          <w:rFonts w:ascii="Times New Roman" w:hAnsi="Times New Roman"/>
          <w:sz w:val="28"/>
          <w:szCs w:val="28"/>
        </w:rPr>
        <w:t xml:space="preserve">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</w:t>
      </w:r>
      <w:r w:rsidRPr="00F474BF">
        <w:rPr>
          <w:rFonts w:ascii="Times New Roman" w:hAnsi="Times New Roman"/>
          <w:sz w:val="28"/>
          <w:szCs w:val="28"/>
        </w:rPr>
        <w:t>Программы выполняются следующие основные задачи: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экономический анализ эффективности программных проектов и мероприятий Программы;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подготовка предложений по составлению плана инвестиционных и текущих расходов на очередной период;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Реализация Программы осуществляется на основе: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lastRenderedPageBreak/>
        <w:t xml:space="preserve">- 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>05</w:t>
      </w:r>
      <w:r w:rsidRPr="00633EC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633E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13</w:t>
      </w:r>
      <w:r w:rsidRPr="00633EC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633EC4">
        <w:rPr>
          <w:rFonts w:ascii="Times New Roman" w:hAnsi="Times New Roman"/>
          <w:sz w:val="28"/>
          <w:szCs w:val="28"/>
        </w:rPr>
        <w:t xml:space="preserve">4-ФЗ «О </w:t>
      </w:r>
      <w:r>
        <w:rPr>
          <w:rFonts w:ascii="Times New Roman" w:hAnsi="Times New Roman"/>
          <w:sz w:val="28"/>
          <w:szCs w:val="28"/>
        </w:rPr>
        <w:t>контрактной системе в сфере закупок товаров, работ, услуг для обеспечения</w:t>
      </w:r>
      <w:r w:rsidRPr="00633EC4">
        <w:rPr>
          <w:rFonts w:ascii="Times New Roman" w:hAnsi="Times New Roman"/>
          <w:sz w:val="28"/>
          <w:szCs w:val="28"/>
        </w:rPr>
        <w:t xml:space="preserve"> государственных и муниципальных нужд»; 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условий, порядка, правил, утвержденных федеральными, областными и муниципальными нормативными правовыми актами.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Отчеты о ходе работы по реализации Программы по результатам за год и весь период действия Программы готовит </w:t>
      </w:r>
      <w:r>
        <w:rPr>
          <w:rFonts w:ascii="Times New Roman" w:hAnsi="Times New Roman"/>
          <w:sz w:val="28"/>
          <w:szCs w:val="28"/>
        </w:rPr>
        <w:t>Отдел по благоустройству</w:t>
      </w:r>
      <w:r w:rsidRPr="00633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территории, имуществу и земельным отношениям А</w:t>
      </w:r>
      <w:r w:rsidRPr="00633EC4">
        <w:rPr>
          <w:rFonts w:ascii="Times New Roman" w:hAnsi="Times New Roman"/>
          <w:sz w:val="28"/>
          <w:szCs w:val="28"/>
        </w:rPr>
        <w:t xml:space="preserve">дминистрации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 xml:space="preserve">.  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3E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 реализацией Программы осуществляется Администрацией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Оценка эффективности социально-экономических и экологических последствий от реализации Программы</w:t>
      </w:r>
    </w:p>
    <w:p w:rsidR="00B96A85" w:rsidRPr="00633EC4" w:rsidRDefault="00B96A85" w:rsidP="00672C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837E04" w:rsidRDefault="00B96A85" w:rsidP="00837E0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7E04">
        <w:rPr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территории поселения, улучшение санитарного содержания территорий, экологической безопасности поселения.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E04">
        <w:rPr>
          <w:rFonts w:ascii="Times New Roman" w:hAnsi="Times New Roman"/>
          <w:color w:val="000000"/>
          <w:sz w:val="28"/>
          <w:szCs w:val="28"/>
        </w:rPr>
        <w:t xml:space="preserve">  В результате реализации программы ожидается создание условий, обеспечивающих комфортные условия для работы и отдыха населения на территории</w:t>
      </w:r>
      <w:r w:rsidRPr="00837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837E04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837E0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7E04">
        <w:rPr>
          <w:rFonts w:ascii="Times New Roman" w:hAnsi="Times New Roman"/>
          <w:color w:val="000000"/>
          <w:sz w:val="28"/>
          <w:szCs w:val="28"/>
        </w:rPr>
        <w:t>Будет скоординирована деятельность предприятий, обеспечивающих благоустройство территории поселения.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Эффективность Программы оценивается по следующим показателям: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соответствия объектов внешнего благоустройства (</w:t>
      </w:r>
      <w:r w:rsidRPr="00837E04">
        <w:rPr>
          <w:rFonts w:ascii="Times New Roman" w:hAnsi="Times New Roman"/>
          <w:color w:val="000000"/>
          <w:sz w:val="28"/>
          <w:szCs w:val="28"/>
        </w:rPr>
        <w:t>наружного освещения</w:t>
      </w:r>
      <w:r w:rsidRPr="00837E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>озеленение, обустройства) ГОСТу;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привлечения населения к работам по благоустройству;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привлечения предприятий и организаций поселения к работам по благоустройству;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уровень благоустроенности сельского поселения </w:t>
      </w:r>
      <w:r>
        <w:rPr>
          <w:rFonts w:ascii="Times New Roman" w:hAnsi="Times New Roman"/>
          <w:sz w:val="28"/>
          <w:szCs w:val="28"/>
        </w:rPr>
        <w:t xml:space="preserve">Ишня </w:t>
      </w:r>
      <w:r w:rsidRPr="00837E04">
        <w:rPr>
          <w:rFonts w:ascii="Times New Roman" w:hAnsi="Times New Roman"/>
          <w:color w:val="000000"/>
          <w:sz w:val="28"/>
          <w:szCs w:val="28"/>
        </w:rPr>
        <w:t>(обеспеченность поселения  сетями наружного освещения, зелеными насаждениями, детскими игровыми   площадками</w:t>
      </w:r>
      <w:r>
        <w:rPr>
          <w:rFonts w:ascii="Times New Roman" w:hAnsi="Times New Roman"/>
          <w:color w:val="000000"/>
          <w:sz w:val="28"/>
          <w:szCs w:val="28"/>
        </w:rPr>
        <w:t>, площадками для сбора ТБО</w:t>
      </w:r>
      <w:r w:rsidRPr="00837E04">
        <w:rPr>
          <w:rFonts w:ascii="Times New Roman" w:hAnsi="Times New Roman"/>
          <w:color w:val="000000"/>
          <w:sz w:val="28"/>
          <w:szCs w:val="28"/>
        </w:rPr>
        <w:t>)</w:t>
      </w:r>
      <w:r w:rsidRPr="00837E04">
        <w:rPr>
          <w:rFonts w:ascii="Times New Roman" w:hAnsi="Times New Roman"/>
          <w:sz w:val="28"/>
          <w:szCs w:val="28"/>
        </w:rPr>
        <w:t>.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В результате реализации Программы ожидается: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- совершенствование эстетического состояния  территории поселения;</w:t>
      </w:r>
      <w:r w:rsidRPr="00837E04">
        <w:rPr>
          <w:rFonts w:ascii="Times New Roman" w:hAnsi="Times New Roman"/>
          <w:iCs/>
          <w:sz w:val="28"/>
          <w:szCs w:val="28"/>
        </w:rPr>
        <w:t xml:space="preserve"> 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iCs/>
          <w:sz w:val="28"/>
          <w:szCs w:val="28"/>
        </w:rPr>
        <w:t>- создание зелёных зон для отдыха населения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34105C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 1</w:t>
            </w:r>
          </w:p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целевой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sz w:val="28"/>
                <w:szCs w:val="28"/>
              </w:rPr>
              <w:t>8 годы</w:t>
            </w:r>
          </w:p>
          <w:p w:rsidR="00B96A85" w:rsidRPr="00760FC5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целевой 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633EC4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8 годы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2510"/>
        <w:gridCol w:w="1559"/>
        <w:gridCol w:w="1418"/>
        <w:gridCol w:w="1417"/>
        <w:gridCol w:w="1843"/>
      </w:tblGrid>
      <w:tr w:rsidR="00B96A85" w:rsidRPr="00760FC5" w:rsidTr="00DA7F15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760FC5" w:rsidRDefault="00B96A85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760FC5" w:rsidRDefault="00B96A85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B96A85" w:rsidRPr="00760FC5" w:rsidRDefault="00B96A85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B96A85" w:rsidRPr="00760FC5" w:rsidRDefault="00B96A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B96A85" w:rsidRPr="00760FC5" w:rsidRDefault="00B96A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ИТОГО,</w:t>
            </w:r>
          </w:p>
          <w:p w:rsidR="00B96A85" w:rsidRPr="00760FC5" w:rsidRDefault="00B96A85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B96A85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5 700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8 212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B96A85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760FC5" w:rsidRDefault="00B96A85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400 000</w:t>
            </w:r>
          </w:p>
        </w:tc>
      </w:tr>
      <w:tr w:rsidR="00B96A85" w:rsidRPr="00760FC5" w:rsidTr="00DA7F15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760FC5" w:rsidRDefault="00B96A85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120 000</w:t>
            </w:r>
          </w:p>
        </w:tc>
      </w:tr>
      <w:tr w:rsidR="00B96A85" w:rsidRPr="00760FC5" w:rsidTr="00DA7F15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Default="00B96A85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Default="00B96A8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4 289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163 146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196 011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D54D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2 596 937</w:t>
            </w:r>
          </w:p>
        </w:tc>
      </w:tr>
      <w:tr w:rsidR="00B96A85" w:rsidRPr="00760FC5" w:rsidTr="00DA7F15">
        <w:trPr>
          <w:trHeight w:val="60"/>
        </w:trPr>
        <w:tc>
          <w:tcPr>
            <w:tcW w:w="3118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Default="00B96A8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10 269 780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1 539 146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1 572 011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13 380937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105C" w:rsidRDefault="0034105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A114FE">
        <w:trPr>
          <w:trHeight w:val="1"/>
        </w:trPr>
        <w:tc>
          <w:tcPr>
            <w:tcW w:w="4927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целевой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sz w:val="28"/>
                <w:szCs w:val="28"/>
              </w:rPr>
              <w:t>8 годы</w:t>
            </w: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1"/>
        <w:gridCol w:w="23"/>
        <w:gridCol w:w="3700"/>
        <w:gridCol w:w="1679"/>
        <w:gridCol w:w="7"/>
        <w:gridCol w:w="18"/>
        <w:gridCol w:w="1666"/>
        <w:gridCol w:w="21"/>
        <w:gridCol w:w="1686"/>
      </w:tblGrid>
      <w:tr w:rsidR="00B96A85" w:rsidRPr="00760FC5" w:rsidTr="000568EC">
        <w:trPr>
          <w:trHeight w:val="659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633EC4" w:rsidRDefault="00B96A85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2016, 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B96A85" w:rsidRPr="00633EC4" w:rsidRDefault="00B96A85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A85" w:rsidRPr="00633EC4" w:rsidRDefault="00B96A85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2 000 000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</w:tr>
      <w:tr w:rsidR="00B96A85" w:rsidRPr="00760FC5" w:rsidTr="00E51920">
        <w:trPr>
          <w:trHeight w:val="779"/>
          <w:jc w:val="center"/>
        </w:trPr>
        <w:tc>
          <w:tcPr>
            <w:tcW w:w="611" w:type="dxa"/>
            <w:vMerge w:val="restart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nil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1 000 000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11" w:type="dxa"/>
            <w:vMerge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  <w:bottom w:val="nil"/>
            </w:tcBorders>
          </w:tcPr>
          <w:p w:rsidR="00B96A85" w:rsidRPr="00760FC5" w:rsidRDefault="00B96A85" w:rsidP="00B11B7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закупка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B96A85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11" w:type="dxa"/>
            <w:vMerge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монтаж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B96A85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Строительство ВЛИ – 0,4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уличного освещения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2 700 000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E51920">
        <w:trPr>
          <w:trHeight w:val="836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5 700 000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B96A85" w:rsidRPr="00760FC5" w:rsidTr="000568EC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B96A85" w:rsidRPr="00760FC5" w:rsidTr="00E51920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D86B3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B96A85" w:rsidRPr="00760FC5" w:rsidTr="00E51920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B96A85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D56048" w:rsidRDefault="00B96A85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ПРОЧЕЕ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B96A85" w:rsidRPr="00760FC5" w:rsidRDefault="00B96A85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Устройство детских  и подростковых игровых площадок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1 477 780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70 000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B96A85" w:rsidRPr="00760FC5" w:rsidRDefault="00B96A85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Обустройство мест массового отдыха (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д.Судино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с.Шурскол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2 052 000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Устройство и ремонт элементов благоустройства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>Опиловка сухих и аварийных деревьев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Default="00B96A85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6 011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Default="00B96A85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5B40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4 289 780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163 146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196 011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2C78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10 269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780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1 539 146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AB40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1 572 011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DA7F15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целевой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sz w:val="28"/>
                <w:szCs w:val="28"/>
              </w:rPr>
              <w:t>8 годы</w:t>
            </w: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 w:rsidP="00290A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0A41">
        <w:rPr>
          <w:rFonts w:ascii="Times New Roman" w:hAnsi="Times New Roman"/>
          <w:sz w:val="28"/>
          <w:szCs w:val="28"/>
        </w:rPr>
        <w:t>Потребность в финансировании</w:t>
      </w:r>
      <w:r>
        <w:rPr>
          <w:rFonts w:ascii="Times New Roman" w:hAnsi="Times New Roman"/>
          <w:sz w:val="28"/>
          <w:szCs w:val="28"/>
        </w:rPr>
        <w:t xml:space="preserve"> п.6,7 </w:t>
      </w:r>
      <w:r w:rsidRPr="00290A41">
        <w:rPr>
          <w:rFonts w:ascii="Times New Roman" w:hAnsi="Times New Roman"/>
          <w:sz w:val="28"/>
          <w:szCs w:val="28"/>
        </w:rPr>
        <w:t xml:space="preserve"> мероприятий Программы</w:t>
      </w:r>
    </w:p>
    <w:p w:rsidR="00B96A85" w:rsidRDefault="00B96A85" w:rsidP="00290A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A85" w:rsidRPr="00290A41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B96A85" w:rsidRPr="00760FC5" w:rsidTr="00465DDB">
        <w:trPr>
          <w:trHeight w:val="1759"/>
        </w:trPr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964" w:type="dxa"/>
          </w:tcPr>
          <w:p w:rsidR="00B96A85" w:rsidRPr="00760FC5" w:rsidRDefault="00B96A85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2016 год</w:t>
            </w:r>
          </w:p>
        </w:tc>
      </w:tr>
      <w:tr w:rsidR="00B96A85" w:rsidRPr="00760FC5" w:rsidTr="006C767D">
        <w:trPr>
          <w:trHeight w:val="1226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ул.Молодежная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д.10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877 780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6C767D">
        <w:trPr>
          <w:trHeight w:val="1174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В у д.1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600 000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465DDB"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</w:p>
        </w:tc>
        <w:tc>
          <w:tcPr>
            <w:tcW w:w="1964" w:type="dxa"/>
            <w:vAlign w:val="center"/>
          </w:tcPr>
          <w:p w:rsidR="00B96A85" w:rsidRPr="00760FC5" w:rsidRDefault="00B96A85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2 052 000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052 000</w:t>
            </w:r>
          </w:p>
        </w:tc>
      </w:tr>
      <w:tr w:rsidR="00B96A85" w:rsidRPr="00760FC5" w:rsidTr="00465DDB"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3 529 780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FE5069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2052 000</w:t>
            </w:r>
          </w:p>
        </w:tc>
      </w:tr>
      <w:tr w:rsidR="00B96A85" w:rsidRPr="00760FC5" w:rsidTr="00465DDB"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2017 год</w:t>
            </w:r>
          </w:p>
        </w:tc>
      </w:tr>
      <w:tr w:rsidR="00B96A85" w:rsidRPr="00760FC5" w:rsidTr="006C767D">
        <w:trPr>
          <w:trHeight w:val="1262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А у д.12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70 000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6C767D">
        <w:trPr>
          <w:trHeight w:val="1068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ул.Фрунзенская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д.9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удино</w:t>
            </w:r>
            <w:proofErr w:type="spellEnd"/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6C767D">
        <w:trPr>
          <w:trHeight w:val="631"/>
        </w:trPr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70 000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2018 год</w:t>
            </w: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В у д.3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ул.Строителей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д.2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подростковой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арково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д.6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100 000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B96A85" w:rsidRPr="00633EC4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B96A85" w:rsidRPr="00633EC4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E20"/>
    <w:rsid w:val="00022A7D"/>
    <w:rsid w:val="0002458D"/>
    <w:rsid w:val="0003029B"/>
    <w:rsid w:val="000568EC"/>
    <w:rsid w:val="00093217"/>
    <w:rsid w:val="000A2242"/>
    <w:rsid w:val="000A586C"/>
    <w:rsid w:val="000A5FF3"/>
    <w:rsid w:val="000B7889"/>
    <w:rsid w:val="000C6D84"/>
    <w:rsid w:val="000D376A"/>
    <w:rsid w:val="000E3CB3"/>
    <w:rsid w:val="000F349B"/>
    <w:rsid w:val="001047E7"/>
    <w:rsid w:val="00105532"/>
    <w:rsid w:val="002573C5"/>
    <w:rsid w:val="00271B03"/>
    <w:rsid w:val="00290A41"/>
    <w:rsid w:val="002A1B04"/>
    <w:rsid w:val="002C78D8"/>
    <w:rsid w:val="002E3E20"/>
    <w:rsid w:val="0034105C"/>
    <w:rsid w:val="00365C43"/>
    <w:rsid w:val="00464D15"/>
    <w:rsid w:val="00465DDB"/>
    <w:rsid w:val="00490B71"/>
    <w:rsid w:val="004F047A"/>
    <w:rsid w:val="005237DA"/>
    <w:rsid w:val="00536294"/>
    <w:rsid w:val="005771C2"/>
    <w:rsid w:val="00587B03"/>
    <w:rsid w:val="00595704"/>
    <w:rsid w:val="005B403C"/>
    <w:rsid w:val="005D44FB"/>
    <w:rsid w:val="00631964"/>
    <w:rsid w:val="00632F14"/>
    <w:rsid w:val="00633EC4"/>
    <w:rsid w:val="0063653A"/>
    <w:rsid w:val="00640FB2"/>
    <w:rsid w:val="00653734"/>
    <w:rsid w:val="006649EC"/>
    <w:rsid w:val="00672CD9"/>
    <w:rsid w:val="00691B81"/>
    <w:rsid w:val="006C727E"/>
    <w:rsid w:val="006C767D"/>
    <w:rsid w:val="006D0331"/>
    <w:rsid w:val="006E0A7D"/>
    <w:rsid w:val="00710093"/>
    <w:rsid w:val="00711D4D"/>
    <w:rsid w:val="007516C9"/>
    <w:rsid w:val="00760FC5"/>
    <w:rsid w:val="007E7527"/>
    <w:rsid w:val="00812A3F"/>
    <w:rsid w:val="00837E04"/>
    <w:rsid w:val="00854FCA"/>
    <w:rsid w:val="00855875"/>
    <w:rsid w:val="008B2A16"/>
    <w:rsid w:val="008D1515"/>
    <w:rsid w:val="009028C5"/>
    <w:rsid w:val="009249E8"/>
    <w:rsid w:val="009C5EC7"/>
    <w:rsid w:val="00A114FE"/>
    <w:rsid w:val="00A46BF7"/>
    <w:rsid w:val="00A47194"/>
    <w:rsid w:val="00A525AB"/>
    <w:rsid w:val="00A809D0"/>
    <w:rsid w:val="00AA19D8"/>
    <w:rsid w:val="00AA2DE4"/>
    <w:rsid w:val="00AB40A9"/>
    <w:rsid w:val="00AD7204"/>
    <w:rsid w:val="00B11B7E"/>
    <w:rsid w:val="00B7193F"/>
    <w:rsid w:val="00B96A85"/>
    <w:rsid w:val="00C0454D"/>
    <w:rsid w:val="00C071A3"/>
    <w:rsid w:val="00C4070B"/>
    <w:rsid w:val="00C568E2"/>
    <w:rsid w:val="00CB7CAC"/>
    <w:rsid w:val="00CE5D58"/>
    <w:rsid w:val="00D4316F"/>
    <w:rsid w:val="00D444D3"/>
    <w:rsid w:val="00D47925"/>
    <w:rsid w:val="00D54D7A"/>
    <w:rsid w:val="00D56048"/>
    <w:rsid w:val="00D86B33"/>
    <w:rsid w:val="00DA7F15"/>
    <w:rsid w:val="00DC7051"/>
    <w:rsid w:val="00DE1CE3"/>
    <w:rsid w:val="00DF64CE"/>
    <w:rsid w:val="00E46D8D"/>
    <w:rsid w:val="00E51920"/>
    <w:rsid w:val="00E55594"/>
    <w:rsid w:val="00E70140"/>
    <w:rsid w:val="00E773D8"/>
    <w:rsid w:val="00EC7158"/>
    <w:rsid w:val="00ED5745"/>
    <w:rsid w:val="00ED7FAA"/>
    <w:rsid w:val="00F14990"/>
    <w:rsid w:val="00F30763"/>
    <w:rsid w:val="00F474BF"/>
    <w:rsid w:val="00F646DB"/>
    <w:rsid w:val="00F70823"/>
    <w:rsid w:val="00F81B6C"/>
    <w:rsid w:val="00F961AA"/>
    <w:rsid w:val="00FE278A"/>
    <w:rsid w:val="00FE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User</cp:lastModifiedBy>
  <cp:revision>47</cp:revision>
  <cp:lastPrinted>2016-02-05T07:52:00Z</cp:lastPrinted>
  <dcterms:created xsi:type="dcterms:W3CDTF">2014-04-29T07:07:00Z</dcterms:created>
  <dcterms:modified xsi:type="dcterms:W3CDTF">2016-02-26T08:00:00Z</dcterms:modified>
</cp:coreProperties>
</file>