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42" w:rsidRDefault="003A1842" w:rsidP="00AD46F1">
      <w:pPr>
        <w:rPr>
          <w:b/>
          <w:sz w:val="28"/>
          <w:szCs w:val="28"/>
        </w:rPr>
      </w:pPr>
    </w:p>
    <w:p w:rsidR="003A1842" w:rsidRDefault="003A1842" w:rsidP="00AD46F1">
      <w:pPr>
        <w:rPr>
          <w:b/>
          <w:sz w:val="28"/>
          <w:szCs w:val="28"/>
        </w:rPr>
      </w:pPr>
    </w:p>
    <w:p w:rsidR="00AD46F1" w:rsidRDefault="00AD46F1" w:rsidP="00AD4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</w:t>
      </w:r>
    </w:p>
    <w:p w:rsidR="00AD46F1" w:rsidRDefault="00D26822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AD46F1">
        <w:rPr>
          <w:b/>
          <w:sz w:val="28"/>
          <w:szCs w:val="28"/>
        </w:rPr>
        <w:t>ОГО СОЗЫВА</w:t>
      </w:r>
    </w:p>
    <w:p w:rsidR="00CC0A67" w:rsidRDefault="00CC0A67" w:rsidP="00AD46F1">
      <w:pPr>
        <w:jc w:val="center"/>
        <w:rPr>
          <w:b/>
          <w:sz w:val="28"/>
          <w:szCs w:val="28"/>
        </w:rPr>
      </w:pPr>
    </w:p>
    <w:p w:rsidR="00AD46F1" w:rsidRPr="006C3A1A" w:rsidRDefault="0006120F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</w:t>
      </w:r>
      <w:r w:rsidR="00116925">
        <w:rPr>
          <w:b/>
          <w:sz w:val="28"/>
          <w:szCs w:val="28"/>
        </w:rPr>
        <w:t xml:space="preserve">     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635695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120F">
        <w:rPr>
          <w:sz w:val="28"/>
          <w:szCs w:val="28"/>
        </w:rPr>
        <w:t>21.</w:t>
      </w:r>
      <w:r w:rsidR="00116925">
        <w:rPr>
          <w:sz w:val="28"/>
          <w:szCs w:val="28"/>
        </w:rPr>
        <w:t>11</w:t>
      </w:r>
      <w:r w:rsidR="00CC0A67">
        <w:rPr>
          <w:sz w:val="28"/>
          <w:szCs w:val="28"/>
        </w:rPr>
        <w:t>.</w:t>
      </w:r>
      <w:r w:rsidR="00AD46F1">
        <w:rPr>
          <w:sz w:val="28"/>
          <w:szCs w:val="28"/>
        </w:rPr>
        <w:t xml:space="preserve"> 20</w:t>
      </w:r>
      <w:r w:rsidR="00A01C75">
        <w:rPr>
          <w:sz w:val="28"/>
          <w:szCs w:val="28"/>
        </w:rPr>
        <w:t>2</w:t>
      </w:r>
      <w:r w:rsidR="00116925">
        <w:rPr>
          <w:sz w:val="28"/>
          <w:szCs w:val="28"/>
        </w:rPr>
        <w:t>4</w:t>
      </w:r>
      <w:r w:rsidR="00AD46F1">
        <w:rPr>
          <w:sz w:val="28"/>
          <w:szCs w:val="28"/>
        </w:rPr>
        <w:t>г.</w:t>
      </w:r>
      <w:r w:rsidR="0006120F">
        <w:rPr>
          <w:sz w:val="28"/>
          <w:szCs w:val="28"/>
        </w:rPr>
        <w:t xml:space="preserve">                                                                   № 29</w:t>
      </w: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630E79" w:rsidRPr="00875756" w:rsidRDefault="00630E79" w:rsidP="00630E79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Об утверждении Соглашения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</w:t>
      </w:r>
    </w:p>
    <w:p w:rsidR="00AD46F1" w:rsidRDefault="00AD46F1" w:rsidP="00AD46F1"/>
    <w:p w:rsidR="00AD46F1" w:rsidRDefault="00AD46F1" w:rsidP="00AD46F1"/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 частью 4  ст.15 Федерального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</w:t>
      </w:r>
      <w:r w:rsidR="00630E7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униципальный Совет сельского поселения Ишня  РЕШИЛ: </w:t>
      </w:r>
    </w:p>
    <w:p w:rsidR="00630E79" w:rsidRPr="00875756" w:rsidRDefault="00AD46F1" w:rsidP="00630E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E79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="00630E79" w:rsidRPr="00875756">
        <w:rPr>
          <w:rFonts w:ascii="Times New Roman" w:hAnsi="Times New Roman" w:cs="Times New Roman"/>
          <w:sz w:val="28"/>
          <w:szCs w:val="28"/>
        </w:rPr>
        <w:t>Утвердить Соглашение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 (Приложение).</w:t>
      </w:r>
    </w:p>
    <w:p w:rsidR="00AD46F1" w:rsidRDefault="00AD46F1" w:rsidP="0063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630E79">
        <w:rPr>
          <w:sz w:val="28"/>
          <w:szCs w:val="28"/>
        </w:rPr>
        <w:t>Опубликовать настоящее ре</w:t>
      </w:r>
      <w:r>
        <w:rPr>
          <w:sz w:val="28"/>
          <w:szCs w:val="28"/>
        </w:rPr>
        <w:t>шение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4.Контроль </w:t>
      </w:r>
      <w:r w:rsidR="00630E7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630E7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E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630E79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30E79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                                                         сельского поселения Ишня:                                    </w:t>
      </w:r>
      <w:r w:rsidR="00D26822">
        <w:rPr>
          <w:sz w:val="28"/>
          <w:szCs w:val="28"/>
        </w:rPr>
        <w:t xml:space="preserve">                      А.В. Лукьянов</w:t>
      </w: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</w:t>
      </w:r>
      <w:r w:rsidR="00D26822">
        <w:rPr>
          <w:sz w:val="28"/>
          <w:szCs w:val="28"/>
        </w:rPr>
        <w:t xml:space="preserve">                             А.В. Ложкин</w:t>
      </w:r>
      <w:r>
        <w:rPr>
          <w:sz w:val="28"/>
          <w:szCs w:val="28"/>
        </w:rPr>
        <w:t xml:space="preserve">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>
      <w:pPr>
        <w:rPr>
          <w:sz w:val="28"/>
          <w:szCs w:val="28"/>
        </w:rPr>
      </w:pPr>
    </w:p>
    <w:p w:rsidR="00630E79" w:rsidRPr="00875756" w:rsidRDefault="00630E79" w:rsidP="00630E79">
      <w:pPr>
        <w:spacing w:line="276" w:lineRule="auto"/>
        <w:rPr>
          <w:sz w:val="28"/>
          <w:szCs w:val="28"/>
        </w:rPr>
      </w:pPr>
    </w:p>
    <w:p w:rsidR="00D26822" w:rsidRDefault="00D26822" w:rsidP="00BF2C3A">
      <w:pPr>
        <w:rPr>
          <w:sz w:val="28"/>
          <w:szCs w:val="28"/>
        </w:rPr>
      </w:pPr>
    </w:p>
    <w:p w:rsidR="00D26822" w:rsidRDefault="00D26822" w:rsidP="00D26822">
      <w:pPr>
        <w:ind w:left="5103"/>
        <w:rPr>
          <w:sz w:val="28"/>
          <w:szCs w:val="28"/>
        </w:rPr>
      </w:pPr>
    </w:p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D26822" w:rsidRPr="00875756" w:rsidTr="00053BE6">
        <w:tc>
          <w:tcPr>
            <w:tcW w:w="4785" w:type="dxa"/>
          </w:tcPr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Утверждено решением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Муниципального совета </w:t>
            </w: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>сельского поселения Ишня</w:t>
            </w:r>
          </w:p>
          <w:p w:rsidR="00D26822" w:rsidRPr="00875756" w:rsidRDefault="00D26822" w:rsidP="00116925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от  </w:t>
            </w:r>
            <w:r w:rsidR="0006120F">
              <w:rPr>
                <w:sz w:val="28"/>
                <w:szCs w:val="28"/>
              </w:rPr>
              <w:t xml:space="preserve"> 21.11.2024      №  29</w:t>
            </w:r>
            <w:r w:rsidRPr="0087575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Утверждено решением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Думы Ростовского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>муниципального района</w:t>
            </w: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от </w:t>
            </w:r>
            <w:r w:rsidR="00116925">
              <w:rPr>
                <w:sz w:val="28"/>
                <w:szCs w:val="28"/>
              </w:rPr>
              <w:t xml:space="preserve"> </w:t>
            </w:r>
            <w:r w:rsidR="00876D78">
              <w:rPr>
                <w:sz w:val="28"/>
                <w:szCs w:val="28"/>
              </w:rPr>
              <w:t>28</w:t>
            </w:r>
            <w:r w:rsidR="00116925">
              <w:rPr>
                <w:sz w:val="28"/>
                <w:szCs w:val="28"/>
              </w:rPr>
              <w:t>.11.2024</w:t>
            </w:r>
            <w:r w:rsidR="004329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875756">
              <w:rPr>
                <w:sz w:val="28"/>
                <w:szCs w:val="28"/>
              </w:rPr>
              <w:t xml:space="preserve">№ </w:t>
            </w:r>
            <w:r w:rsidR="00876D78">
              <w:rPr>
                <w:sz w:val="28"/>
                <w:szCs w:val="28"/>
              </w:rPr>
              <w:t>126</w:t>
            </w:r>
            <w:bookmarkStart w:id="0" w:name="_GoBack"/>
            <w:bookmarkEnd w:id="0"/>
            <w:r w:rsidRPr="00875756">
              <w:rPr>
                <w:sz w:val="28"/>
                <w:szCs w:val="28"/>
              </w:rPr>
              <w:t xml:space="preserve"> </w:t>
            </w:r>
          </w:p>
        </w:tc>
      </w:tr>
    </w:tbl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</w:p>
    <w:p w:rsidR="00116925" w:rsidRDefault="00116925" w:rsidP="001169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116925" w:rsidRDefault="00116925" w:rsidP="001169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</w:t>
      </w:r>
    </w:p>
    <w:p w:rsidR="00116925" w:rsidRDefault="00116925" w:rsidP="00116925">
      <w:pPr>
        <w:jc w:val="center"/>
        <w:rPr>
          <w:sz w:val="28"/>
          <w:szCs w:val="28"/>
        </w:rPr>
      </w:pPr>
    </w:p>
    <w:p w:rsidR="00116925" w:rsidRDefault="00116925" w:rsidP="00116925">
      <w:pPr>
        <w:rPr>
          <w:sz w:val="28"/>
          <w:szCs w:val="28"/>
        </w:rPr>
      </w:pPr>
      <w:r>
        <w:rPr>
          <w:sz w:val="28"/>
          <w:szCs w:val="28"/>
        </w:rPr>
        <w:t xml:space="preserve">г. Ростов </w:t>
      </w:r>
      <w:r w:rsidR="0006120F">
        <w:rPr>
          <w:sz w:val="28"/>
          <w:szCs w:val="28"/>
        </w:rPr>
        <w:t>Ярославской области</w:t>
      </w:r>
      <w:r w:rsidR="0006120F">
        <w:rPr>
          <w:sz w:val="28"/>
          <w:szCs w:val="28"/>
        </w:rPr>
        <w:tab/>
      </w:r>
      <w:r w:rsidR="0006120F">
        <w:rPr>
          <w:sz w:val="28"/>
          <w:szCs w:val="28"/>
        </w:rPr>
        <w:tab/>
      </w:r>
      <w:r w:rsidR="0006120F">
        <w:rPr>
          <w:sz w:val="28"/>
          <w:szCs w:val="28"/>
        </w:rPr>
        <w:tab/>
      </w:r>
      <w:r w:rsidR="0006120F">
        <w:rPr>
          <w:sz w:val="28"/>
          <w:szCs w:val="28"/>
        </w:rPr>
        <w:tab/>
      </w:r>
      <w:r w:rsidR="0006120F">
        <w:rPr>
          <w:sz w:val="28"/>
          <w:szCs w:val="28"/>
        </w:rPr>
        <w:tab/>
        <w:t xml:space="preserve">              28.10.2024 </w:t>
      </w:r>
    </w:p>
    <w:p w:rsidR="00116925" w:rsidRDefault="00116925" w:rsidP="00116925">
      <w:pPr>
        <w:rPr>
          <w:sz w:val="28"/>
          <w:szCs w:val="28"/>
        </w:rPr>
      </w:pP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Ишня, именуемая в дальнейшем «Поселение» в лице Главы сельского поселения Ишня Ложкина Андрея Владимировича, действующего на основании Устава сельского поселения Ишня Ростовского муниципального района Ярославской области, с одной стороны, и администрация Ростовского муниципального района, именуемая в дальнейшем «Район» в лице Главы Ростовского муниципального района Шатского Андрея Валентиновича, действующего на основании Устава Ростовского муниципального района Ярославской области, вместе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116925" w:rsidRDefault="00116925" w:rsidP="00116925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116925" w:rsidRDefault="00116925" w:rsidP="0011692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передача Поселением Району осуществления части полномочий по вопросу местного значения сельского поселения Ишня Ростовского муниципального района Ярославской области, предусмотренному частью 1 статьи 14 Федерального закона от 06.10.2003 № 131-ФЗ «Об общих принципах организации местного самоуправления в Российской Федерации»: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 исполнения бюджета (казначейского исполнения бюджета) сельского поселения Ишня Ростовского муниципального района Ярославской области (далее – полномочия) за счет средств межбюджетных трансфертов, предоставляемых Поселением.</w:t>
      </w:r>
    </w:p>
    <w:p w:rsidR="00116925" w:rsidRDefault="00116925" w:rsidP="0011692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 осуществляет полномочия, переданные согласно п.1.1. настоящего Соглашения, в соответствии с Бюджетным Кодексом Российской Федерации, иными правовыми актами бюджетного законодательства Российской Федерации, Ярославской области, органов местного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самоуправления Ростовского муниципального района, сельского поселения Ишня.</w:t>
      </w:r>
    </w:p>
    <w:p w:rsidR="00116925" w:rsidRDefault="00116925" w:rsidP="0011692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Переданные полномочия осуществляются управлением финансов администрации Ростовского муниципального района (далее – финансовый орган) на основании нормативно-правовых актов принятых администрацией Поселения, либо с применением в работе нормативных документов Ростовского муниципального района Ярославской области, в соответствии с Регламентом о порядке и условиях обмена информацией между финансовым органом и администрацией Поселения, утвержденным приказом финансового органа (далее – Регламент).</w:t>
      </w:r>
    </w:p>
    <w:p w:rsidR="00116925" w:rsidRDefault="00116925" w:rsidP="0011692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Финансовый орган осуществляет переданные полномочия во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взаимодействии с министерством финансов Ярославской области, органами Федерального казначейства Ярославской области.</w:t>
      </w:r>
    </w:p>
    <w:p w:rsidR="00116925" w:rsidRDefault="00116925" w:rsidP="00116925">
      <w:pPr>
        <w:pStyle w:val="1"/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925" w:rsidRDefault="00116925" w:rsidP="00116925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Сторон</w:t>
      </w:r>
    </w:p>
    <w:p w:rsidR="00116925" w:rsidRDefault="00116925" w:rsidP="0011692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Поселение: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Перечисляет в бюджет Района финансовые средства в виде иных межбюджетных трансфертов (далее – межбюджетные трансферты), предназначенных для осуществления части полномочий, переданных по настоящему Соглашению, в размере и порядке, установленном разделом 3 настоящего Соглашения.</w:t>
      </w:r>
    </w:p>
    <w:p w:rsidR="00116925" w:rsidRDefault="00116925" w:rsidP="00116925">
      <w:pPr>
        <w:tabs>
          <w:tab w:val="left" w:pos="567"/>
          <w:tab w:val="left" w:pos="1560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2.1.2. Осуществляет контроль за исполнением Районом части 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 Российской Федерации.</w:t>
      </w:r>
    </w:p>
    <w:p w:rsidR="00116925" w:rsidRDefault="00116925" w:rsidP="00116925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2.1.3. Представляет в финансовый орган документы в соответствии с Регламентом.</w:t>
      </w:r>
    </w:p>
    <w:p w:rsidR="00116925" w:rsidRDefault="00116925" w:rsidP="0011692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Район: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перечень кодов подвидов по видам доходов, главными администраторами которых являются органы местного самоуправления Поселения и (или) находящиеся в их ведении казенные учреждения.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администрирование по следующим источникам доходов Поселения:</w:t>
      </w:r>
    </w:p>
    <w:p w:rsidR="00116925" w:rsidRDefault="00116925" w:rsidP="00116925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невыясненные поступления, зачисляемые в бюджет Поселения;</w:t>
      </w:r>
    </w:p>
    <w:p w:rsidR="00116925" w:rsidRDefault="00116925" w:rsidP="00116925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перечисления из бюджета Поселения (в бюджет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116925" w:rsidRDefault="00116925" w:rsidP="00116925">
      <w:pPr>
        <w:pStyle w:val="a4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открытие и ведение лицевых счетов, утвержденных приказом управления финансов администрации Ростовского муниципального района Ярославской области.</w:t>
      </w:r>
    </w:p>
    <w:p w:rsidR="00116925" w:rsidRDefault="00116925" w:rsidP="00116925">
      <w:pPr>
        <w:pStyle w:val="a4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Осуществляет операции в системе казначейских платежей со средствами получателей бюджетных средств, со средствами, поступающими во временное распоряжение, со средствами бюджетных и автономных учреждений, со средствами юридических лиц, не являющихся участниками </w:t>
      </w:r>
      <w:r>
        <w:rPr>
          <w:rFonts w:ascii="Times New Roman" w:hAnsi="Times New Roman"/>
          <w:sz w:val="28"/>
          <w:szCs w:val="28"/>
        </w:rPr>
        <w:lastRenderedPageBreak/>
        <w:t>бюджетного процесса, бюджетными и автономными учреждениями бюджета Поселения.</w:t>
      </w:r>
    </w:p>
    <w:p w:rsidR="00116925" w:rsidRDefault="00116925" w:rsidP="00116925">
      <w:pPr>
        <w:pStyle w:val="a4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санкционирование расходов бюджетных и автономных учреждений Поселения.</w:t>
      </w:r>
    </w:p>
    <w:p w:rsidR="00116925" w:rsidRDefault="00116925" w:rsidP="00116925">
      <w:pPr>
        <w:pStyle w:val="a4"/>
        <w:numPr>
          <w:ilvl w:val="2"/>
          <w:numId w:val="1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санкционирование оплаты денежных обязательств получателей средств Поселения.</w:t>
      </w:r>
    </w:p>
    <w:p w:rsidR="00116925" w:rsidRDefault="00116925" w:rsidP="00116925">
      <w:pPr>
        <w:pStyle w:val="a4"/>
        <w:numPr>
          <w:ilvl w:val="2"/>
          <w:numId w:val="1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</w:t>
      </w:r>
      <w:r>
        <w:rPr>
          <w:rFonts w:ascii="Times New Roman" w:hAnsi="Times New Roman"/>
          <w:color w:val="98480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учет бюджетных обязательств получателей средств бюджета Поселения.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Реализует исполнение судебных актов по обращению взыскания на средства бюджета Поселения в соответствии с главой 24.1 Бюджетного Кодекса Российской Федерации. 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передает информацию Поселению в соответствии с Регламентом.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Издает 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 Российской Федерации с последующим доведением до Поселения.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Запрашивает у Поселения информацию, необходимую для осуществления части полномочий, переданных в соответствии с п.1.1. настоящего Соглашения.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Поселению.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не позднее 15-го числа месяца, следующего за отчётным периодом, предоставляет отчёт об использовании финансовых средств, перечисленных для осуществления части переданных полномочий.</w:t>
      </w:r>
    </w:p>
    <w:p w:rsidR="00116925" w:rsidRDefault="00116925" w:rsidP="0011692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казначейское сопровождение средств, определенных в 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решением Муниципального Совета сельского поселения Ишня о бюджете сельского поселения Ишня Ростовского муниципального района Ярославской области на текущий финансовый год и плановый период, представляемых участниками казначейского сопровождения за счет средств бюджета. </w:t>
      </w:r>
    </w:p>
    <w:p w:rsidR="00116925" w:rsidRDefault="00116925" w:rsidP="00116925">
      <w:pPr>
        <w:pStyle w:val="1"/>
        <w:tabs>
          <w:tab w:val="left" w:pos="567"/>
          <w:tab w:val="left" w:pos="156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16925" w:rsidRDefault="00116925" w:rsidP="00116925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финансовых средств (межбюджетных трансфертов)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3.1. 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150 228 (Сто пятьдесят тысяч двести двадцать восемь) рублей, в том числе на содержание аппарата управления, в ведении которого будет находиться осуществление передаваемых полномочий 150 228 (Сто пятьдесят тысяч двести двадцать восемь) рублей, и предусматриваются в решении Муниципального совета сельского поселения Ишня «О бюджете </w:t>
      </w:r>
      <w:r>
        <w:rPr>
          <w:sz w:val="28"/>
          <w:szCs w:val="28"/>
        </w:rPr>
        <w:lastRenderedPageBreak/>
        <w:t>сельского поселения Ишня на 2025 год и на плановый период 2026 и 2027 годов».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Ежегодный объём межбюджетных трансфертов, предоставляемый из бюджета Поселения для осуществления части полномочий, предусмотренных пунктом 1.1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исполнению бюджета (Приложение 1 к настоящему Соглашению).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Формирование, перечисление и учёт межбюджетных трансфертов, предоставляемых из бюджета Поселения в бюджет Района на осуществление части полномочий, переданных в соответствии с пунктом 1.1. настоящего Соглашения, осуществляется в соответствии с бюджетным законодательством Российской Федерации.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Межбюджетные трансферты, предоставляемые для осуществления части полномочий, перечисляются ежеквартально во второй месяц квартала.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Размер межбюджетных трансфертов, передаваемых из бюджета Поселения в бюджет Района, может быть изменен не чаще чем один раз в квартал в расчете на следующий квартал.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В случае нецелевого использования межбюджетные трансферты подлежат возврату в бюджет Поселения.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116925" w:rsidRDefault="00116925" w:rsidP="00116925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Ответственность Сторон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Установление факта ненадлежащего осуществления Районом части переданных ему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 части полномочий, переданных в соответствии с пунктом 1.1. настоящего Соглашения.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Район несёт ответственность за осуществление части переданных ему полномочий в той части, в которой их исполнение обеспечено финансовыми средствами.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В случае неисполнения Поселением вытекающих из настоящего Соглашения обязательств по финансированию осуществления переданных полномочий, Район вправе требовать уплаты неустойки в размере 0,1% от суммы межбюджетных трансфертов за отчётный год.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 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116925" w:rsidRDefault="00116925" w:rsidP="00116925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действия, основания и порядок прекращения действия настоящего Соглашения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</w:t>
      </w:r>
      <w:r>
        <w:rPr>
          <w:sz w:val="28"/>
          <w:szCs w:val="28"/>
        </w:rPr>
        <w:lastRenderedPageBreak/>
        <w:t>распространяет свое действие на период с 01 января 2025 года по 31 декабря 2025 года (включительно).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Действие настоящего Соглашения может быть прекращено досрочно: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5.2.1. По соглашению сторон.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5.2.2. В одностороннем порядке в случае: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действующего законодательства Российской Федерации;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116925" w:rsidRDefault="00116925" w:rsidP="00116925">
      <w:pPr>
        <w:tabs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3 месяца.</w:t>
      </w:r>
    </w:p>
    <w:p w:rsidR="00116925" w:rsidRDefault="00116925" w:rsidP="00116925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116925" w:rsidRDefault="00116925" w:rsidP="00116925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Заключительные положения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Настоящее Соглашение составлено в четырех экземплярах, имеющих одинаковую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 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116925" w:rsidRDefault="00116925" w:rsidP="0011692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116925" w:rsidRDefault="00116925" w:rsidP="00116925">
      <w:pPr>
        <w:jc w:val="both"/>
        <w:rPr>
          <w:sz w:val="28"/>
          <w:szCs w:val="28"/>
        </w:rPr>
      </w:pPr>
    </w:p>
    <w:p w:rsidR="00116925" w:rsidRDefault="00116925" w:rsidP="00116925">
      <w:pPr>
        <w:numPr>
          <w:ilvl w:val="0"/>
          <w:numId w:val="1"/>
        </w:numPr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Реквизиты и подписи сторон</w:t>
      </w:r>
    </w:p>
    <w:p w:rsidR="00116925" w:rsidRDefault="00116925" w:rsidP="00116925">
      <w:pPr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116925" w:rsidTr="00116925">
        <w:tc>
          <w:tcPr>
            <w:tcW w:w="4678" w:type="dxa"/>
            <w:hideMark/>
          </w:tcPr>
          <w:p w:rsidR="00116925" w:rsidRDefault="001169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Поселение                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сельского поселения Ишня 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152120 Ярославская область, Ростовский район, р.п.Ишня, ул.Молодежная,д.7,кв.32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 7609018920 КПП 760901001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Банковские реквизиты</w:t>
            </w:r>
            <w:r>
              <w:rPr>
                <w:rFonts w:eastAsia="Calibri"/>
                <w:sz w:val="28"/>
                <w:szCs w:val="28"/>
                <w:lang w:eastAsia="en-US"/>
              </w:rPr>
              <w:t>: Уф Адм. РМР ЯО (Администрация сельского поселения Ишня, л/с 845.01.097.2)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Казначейский счет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03231643786374127100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Банк получателя  ОТДЕЛЕНИЕ ЯРОСЛАВЛЬ БАНКА РОССИИ//УФК по Ярославской области г.Ярославль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Единый казначейский счет  40102810245370000065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ОКТМО 78637412                                            </w:t>
            </w:r>
          </w:p>
        </w:tc>
        <w:tc>
          <w:tcPr>
            <w:tcW w:w="4785" w:type="dxa"/>
            <w:hideMark/>
          </w:tcPr>
          <w:p w:rsidR="00116925" w:rsidRDefault="001169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Ростовского муниципального района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152151, Ярославская область, г. Ростов, ул. Советская площадь, д.15</w:t>
            </w:r>
          </w:p>
          <w:p w:rsidR="00116925" w:rsidRDefault="00116925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ИНН 7609003843 КПП 760901001 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Банковские реквизиты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: 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Получатель: УФК по Ярославской области (Уф Адм. РМР ЯО)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 7609008048 КПП 760901001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Казначейский счет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03100643000000017100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Единый казначейский счет  40102810245370000065</w:t>
            </w:r>
          </w:p>
          <w:p w:rsidR="00116925" w:rsidRDefault="0011692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код дохода  82320240014050000150                </w:t>
            </w:r>
          </w:p>
          <w:p w:rsidR="00116925" w:rsidRDefault="0011692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116925" w:rsidTr="00116925">
        <w:tc>
          <w:tcPr>
            <w:tcW w:w="4678" w:type="dxa"/>
          </w:tcPr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Глава сельского поселения Ишня</w:t>
            </w:r>
          </w:p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     А.В.Ложкин</w:t>
            </w:r>
          </w:p>
        </w:tc>
        <w:tc>
          <w:tcPr>
            <w:tcW w:w="4785" w:type="dxa"/>
          </w:tcPr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Ростовского муниципального района </w:t>
            </w:r>
          </w:p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16925" w:rsidRDefault="0011692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           А.В.Шатский</w:t>
            </w:r>
          </w:p>
        </w:tc>
      </w:tr>
    </w:tbl>
    <w:p w:rsidR="00116925" w:rsidRDefault="00116925" w:rsidP="00116925">
      <w:pPr>
        <w:tabs>
          <w:tab w:val="left" w:pos="142"/>
        </w:tabs>
        <w:ind w:left="5670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F95EC7" w:rsidRDefault="00F95EC7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Cs/>
          <w:sz w:val="28"/>
          <w:szCs w:val="28"/>
        </w:rPr>
      </w:pPr>
    </w:p>
    <w:p w:rsidR="00116925" w:rsidRDefault="00116925" w:rsidP="00116925">
      <w:pPr>
        <w:ind w:left="5103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1 к Соглашению </w:t>
      </w:r>
    </w:p>
    <w:p w:rsidR="00116925" w:rsidRDefault="00116925" w:rsidP="00116925">
      <w:pPr>
        <w:jc w:val="center"/>
        <w:rPr>
          <w:b/>
          <w:bCs/>
          <w:sz w:val="28"/>
          <w:szCs w:val="28"/>
        </w:rPr>
      </w:pPr>
    </w:p>
    <w:p w:rsidR="00116925" w:rsidRDefault="00116925" w:rsidP="001169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определения размера межбюджетных трансфертов </w:t>
      </w:r>
    </w:p>
    <w:p w:rsidR="00116925" w:rsidRDefault="00116925" w:rsidP="00116925">
      <w:pPr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бюджета сельского поселения Ишня в бюджет Ростовского муниципального района на осуществление части полномочий по исполнению бюджета (казначейскому исполнению бюджета)</w:t>
      </w:r>
    </w:p>
    <w:p w:rsidR="00116925" w:rsidRDefault="00116925" w:rsidP="00116925">
      <w:pPr>
        <w:ind w:firstLine="680"/>
        <w:jc w:val="both"/>
        <w:rPr>
          <w:sz w:val="28"/>
          <w:szCs w:val="28"/>
        </w:rPr>
      </w:pP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 (казначейскому исполнению бюджета), рассчитывается по формуле: 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Нгод = Н * 12 мес, где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Нгод – годовой объем финансовых средств на осуществление отдельных полномочий;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= Д * В * Ч + М * К, где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9 месяцев 2024 года;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– среднее время обработки одного документа, составляющее 0,083 часа;</w:t>
      </w:r>
    </w:p>
    <w:p w:rsidR="00116925" w:rsidRDefault="00116925" w:rsidP="0011692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 – стоимость одного рабочего часа, рассчитанная как сумма годового фонда оплаты труда и начислений на него по старшей должности муниципальной службы категории «специалисты» - консультанта,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 труда, деленная на 1972 (количество рабочих часов в 2025 году);</w:t>
      </w:r>
    </w:p>
    <w:p w:rsidR="00116925" w:rsidRDefault="00116925" w:rsidP="0011692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 = 864 038,45 / 1 972 = 438,15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 – среднемесячный объем расходов на материально-техническое обеспечение исполнения полномочий;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– доля обслуживаемых лицевых счетов поселения в общем числе лицевых счетов, открытых в управлении финансов. 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= 6 / 280 * 100% = 2,14%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= 207 * 0,083 * 438,15 + 233 213,83 * 2,14% = 7 528 + 4 991 = 12 519 руб.</w:t>
      </w: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Нгод = 12 519 * 12 = 150 228 руб.</w:t>
      </w: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  <w:r>
        <w:rPr>
          <w:sz w:val="28"/>
          <w:szCs w:val="28"/>
        </w:rPr>
        <w:t>Приложение к Методике</w:t>
      </w: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left="5670" w:firstLine="567"/>
        <w:rPr>
          <w:sz w:val="28"/>
          <w:szCs w:val="28"/>
        </w:rPr>
      </w:pPr>
    </w:p>
    <w:p w:rsidR="00116925" w:rsidRDefault="00116925" w:rsidP="00116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применяемых при расчете размера иных межбюджетных трансфертов на осуществление части полномочий по исполнению бюджета сельского поселения Ишня.</w:t>
      </w:r>
    </w:p>
    <w:p w:rsidR="00116925" w:rsidRDefault="00116925" w:rsidP="00116925">
      <w:pPr>
        <w:ind w:firstLine="567"/>
        <w:rPr>
          <w:sz w:val="28"/>
          <w:szCs w:val="28"/>
        </w:rPr>
      </w:pP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доходов бюджета;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Уведомление об изменении бюджетных ассигнований по расходам;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расходов бюджета;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Платежное поручение;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Возвратные платежные поручения;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Уведомление об уточнении вида и принадлежности платежа;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Ежедневная выписка по доходам;</w:t>
      </w:r>
    </w:p>
    <w:p w:rsidR="00116925" w:rsidRDefault="00116925" w:rsidP="00116925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Бюджетное обязательство.</w:t>
      </w:r>
    </w:p>
    <w:p w:rsidR="00116925" w:rsidRDefault="00116925" w:rsidP="00116925">
      <w:pPr>
        <w:rPr>
          <w:sz w:val="28"/>
          <w:szCs w:val="28"/>
        </w:rPr>
      </w:pPr>
    </w:p>
    <w:p w:rsidR="00901150" w:rsidRDefault="00901150" w:rsidP="00116925">
      <w:pPr>
        <w:jc w:val="center"/>
        <w:rPr>
          <w:sz w:val="28"/>
          <w:szCs w:val="28"/>
        </w:rPr>
      </w:pPr>
    </w:p>
    <w:sectPr w:rsidR="00901150" w:rsidSect="009B27D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120F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16925"/>
    <w:rsid w:val="0013427B"/>
    <w:rsid w:val="0015354B"/>
    <w:rsid w:val="001559ED"/>
    <w:rsid w:val="00160E81"/>
    <w:rsid w:val="001840FB"/>
    <w:rsid w:val="00195474"/>
    <w:rsid w:val="001A6768"/>
    <w:rsid w:val="001B2C24"/>
    <w:rsid w:val="001F1CE4"/>
    <w:rsid w:val="001F6A71"/>
    <w:rsid w:val="001F6CB6"/>
    <w:rsid w:val="00202243"/>
    <w:rsid w:val="0020562B"/>
    <w:rsid w:val="00212760"/>
    <w:rsid w:val="00235BBA"/>
    <w:rsid w:val="0025344B"/>
    <w:rsid w:val="002562B8"/>
    <w:rsid w:val="0026154F"/>
    <w:rsid w:val="0027058A"/>
    <w:rsid w:val="00274446"/>
    <w:rsid w:val="002914E4"/>
    <w:rsid w:val="002B06D7"/>
    <w:rsid w:val="002C1DB5"/>
    <w:rsid w:val="002C7A6A"/>
    <w:rsid w:val="002D1F8C"/>
    <w:rsid w:val="002E2019"/>
    <w:rsid w:val="003022A1"/>
    <w:rsid w:val="003175BB"/>
    <w:rsid w:val="00317FFD"/>
    <w:rsid w:val="00324EB1"/>
    <w:rsid w:val="003422A2"/>
    <w:rsid w:val="00356850"/>
    <w:rsid w:val="003577FA"/>
    <w:rsid w:val="003709A7"/>
    <w:rsid w:val="00382C6E"/>
    <w:rsid w:val="00386786"/>
    <w:rsid w:val="003A1842"/>
    <w:rsid w:val="003B1A97"/>
    <w:rsid w:val="003D0126"/>
    <w:rsid w:val="003E130B"/>
    <w:rsid w:val="0040786B"/>
    <w:rsid w:val="00412FFC"/>
    <w:rsid w:val="00423BA8"/>
    <w:rsid w:val="0042780B"/>
    <w:rsid w:val="0043291D"/>
    <w:rsid w:val="004574AB"/>
    <w:rsid w:val="00464B87"/>
    <w:rsid w:val="00465C72"/>
    <w:rsid w:val="004F1F24"/>
    <w:rsid w:val="004F247F"/>
    <w:rsid w:val="00502D08"/>
    <w:rsid w:val="00552391"/>
    <w:rsid w:val="00552C34"/>
    <w:rsid w:val="00561995"/>
    <w:rsid w:val="00572AF5"/>
    <w:rsid w:val="00575D77"/>
    <w:rsid w:val="005C592F"/>
    <w:rsid w:val="005F0A5C"/>
    <w:rsid w:val="00602CA5"/>
    <w:rsid w:val="0061449F"/>
    <w:rsid w:val="0061793F"/>
    <w:rsid w:val="00630E79"/>
    <w:rsid w:val="00635695"/>
    <w:rsid w:val="006504DC"/>
    <w:rsid w:val="006A29EC"/>
    <w:rsid w:val="006A7157"/>
    <w:rsid w:val="006B16A9"/>
    <w:rsid w:val="006B1964"/>
    <w:rsid w:val="006C3A1A"/>
    <w:rsid w:val="006C55BB"/>
    <w:rsid w:val="006E0634"/>
    <w:rsid w:val="00701A96"/>
    <w:rsid w:val="00710897"/>
    <w:rsid w:val="00714410"/>
    <w:rsid w:val="007156A1"/>
    <w:rsid w:val="00717A54"/>
    <w:rsid w:val="00734147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6D78"/>
    <w:rsid w:val="008773E6"/>
    <w:rsid w:val="00887B81"/>
    <w:rsid w:val="008A47C8"/>
    <w:rsid w:val="008A4CEF"/>
    <w:rsid w:val="008B14FE"/>
    <w:rsid w:val="008B2C59"/>
    <w:rsid w:val="008B4230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29C1"/>
    <w:rsid w:val="009B3AB6"/>
    <w:rsid w:val="009E7FED"/>
    <w:rsid w:val="00A01C75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573C"/>
    <w:rsid w:val="00B61FA6"/>
    <w:rsid w:val="00B640AA"/>
    <w:rsid w:val="00B7363F"/>
    <w:rsid w:val="00BA7B02"/>
    <w:rsid w:val="00BF2C3A"/>
    <w:rsid w:val="00C041E7"/>
    <w:rsid w:val="00C251C8"/>
    <w:rsid w:val="00C51C17"/>
    <w:rsid w:val="00C55B34"/>
    <w:rsid w:val="00C759E2"/>
    <w:rsid w:val="00C75B65"/>
    <w:rsid w:val="00C9752D"/>
    <w:rsid w:val="00CA01E7"/>
    <w:rsid w:val="00CC0A67"/>
    <w:rsid w:val="00CE09E3"/>
    <w:rsid w:val="00CE5FA0"/>
    <w:rsid w:val="00D110C2"/>
    <w:rsid w:val="00D2501D"/>
    <w:rsid w:val="00D26822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E11AAB"/>
    <w:rsid w:val="00E24CE8"/>
    <w:rsid w:val="00E30A33"/>
    <w:rsid w:val="00E339B7"/>
    <w:rsid w:val="00E77348"/>
    <w:rsid w:val="00E97DAA"/>
    <w:rsid w:val="00EA7E4A"/>
    <w:rsid w:val="00EB25B5"/>
    <w:rsid w:val="00EB2B74"/>
    <w:rsid w:val="00EC1786"/>
    <w:rsid w:val="00EC4BE0"/>
    <w:rsid w:val="00ED2DF8"/>
    <w:rsid w:val="00F13AC1"/>
    <w:rsid w:val="00F16717"/>
    <w:rsid w:val="00F2488B"/>
    <w:rsid w:val="00F37F66"/>
    <w:rsid w:val="00F73721"/>
    <w:rsid w:val="00F76C62"/>
    <w:rsid w:val="00F93FA9"/>
    <w:rsid w:val="00F95EC7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8E5B7-E765-4845-A5BA-09C1A977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44</cp:revision>
  <cp:lastPrinted>2023-12-13T05:25:00Z</cp:lastPrinted>
  <dcterms:created xsi:type="dcterms:W3CDTF">2019-10-16T04:56:00Z</dcterms:created>
  <dcterms:modified xsi:type="dcterms:W3CDTF">2024-11-28T10:04:00Z</dcterms:modified>
</cp:coreProperties>
</file>