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8D9" w:rsidRPr="00524637" w:rsidRDefault="00D558D9" w:rsidP="00D558D9">
      <w:pPr>
        <w:spacing w:after="200" w:line="276" w:lineRule="auto"/>
        <w:ind w:firstLine="0"/>
        <w:jc w:val="center"/>
        <w:rPr>
          <w:sz w:val="32"/>
          <w:szCs w:val="32"/>
        </w:rPr>
      </w:pPr>
      <w:r w:rsidRPr="00524637">
        <w:rPr>
          <w:sz w:val="32"/>
          <w:szCs w:val="32"/>
        </w:rPr>
        <w:t>МУНИЦИПАЛЬНЫЙ СОВЕТ СЕЛЬСКОГО ПОСЕЛЕНИЯ ИШНЯ ЧЕТВЕРТОГО СОЗЫВА</w:t>
      </w:r>
    </w:p>
    <w:p w:rsidR="00D558D9" w:rsidRDefault="00D558D9" w:rsidP="00D558D9">
      <w:pPr>
        <w:tabs>
          <w:tab w:val="left" w:pos="7725"/>
        </w:tabs>
        <w:spacing w:after="200" w:line="276" w:lineRule="auto"/>
        <w:ind w:firstLine="0"/>
        <w:jc w:val="center"/>
        <w:rPr>
          <w:b/>
          <w:sz w:val="32"/>
          <w:szCs w:val="32"/>
        </w:rPr>
      </w:pPr>
    </w:p>
    <w:p w:rsidR="00D558D9" w:rsidRPr="00524637" w:rsidRDefault="00D558D9" w:rsidP="00D558D9">
      <w:pPr>
        <w:tabs>
          <w:tab w:val="left" w:pos="7725"/>
        </w:tabs>
        <w:spacing w:after="200" w:line="276" w:lineRule="auto"/>
        <w:ind w:firstLine="0"/>
        <w:jc w:val="center"/>
        <w:rPr>
          <w:b/>
          <w:sz w:val="32"/>
          <w:szCs w:val="32"/>
        </w:rPr>
      </w:pPr>
      <w:r w:rsidRPr="00524637">
        <w:rPr>
          <w:b/>
          <w:sz w:val="32"/>
          <w:szCs w:val="32"/>
        </w:rPr>
        <w:t xml:space="preserve"> РЕШЕНИЕ</w:t>
      </w:r>
    </w:p>
    <w:p w:rsidR="00D558D9" w:rsidRPr="00F30176" w:rsidRDefault="00D558D9" w:rsidP="00D558D9">
      <w:pPr>
        <w:ind w:firstLine="0"/>
        <w:rPr>
          <w:szCs w:val="28"/>
        </w:rPr>
      </w:pPr>
    </w:p>
    <w:p w:rsidR="00D558D9" w:rsidRPr="00F30176" w:rsidRDefault="00D558D9" w:rsidP="00D558D9">
      <w:pPr>
        <w:tabs>
          <w:tab w:val="left" w:pos="2640"/>
          <w:tab w:val="left" w:pos="5550"/>
        </w:tabs>
        <w:ind w:firstLine="0"/>
        <w:rPr>
          <w:szCs w:val="28"/>
        </w:rPr>
      </w:pPr>
      <w:r>
        <w:rPr>
          <w:szCs w:val="28"/>
        </w:rPr>
        <w:t xml:space="preserve">от  </w:t>
      </w:r>
      <w:r w:rsidR="00EC2AA1">
        <w:rPr>
          <w:szCs w:val="28"/>
        </w:rPr>
        <w:t>23.12.2021</w:t>
      </w:r>
      <w:r w:rsidRPr="00F30176">
        <w:rPr>
          <w:szCs w:val="28"/>
        </w:rPr>
        <w:t xml:space="preserve">                                                </w:t>
      </w:r>
      <w:r>
        <w:rPr>
          <w:szCs w:val="28"/>
        </w:rPr>
        <w:t xml:space="preserve">        </w:t>
      </w:r>
      <w:r w:rsidRPr="00F30176">
        <w:rPr>
          <w:szCs w:val="28"/>
        </w:rPr>
        <w:t xml:space="preserve"> № </w:t>
      </w:r>
      <w:r>
        <w:rPr>
          <w:szCs w:val="28"/>
        </w:rPr>
        <w:t xml:space="preserve"> </w:t>
      </w:r>
      <w:r w:rsidR="00EC2AA1">
        <w:rPr>
          <w:szCs w:val="28"/>
        </w:rPr>
        <w:t>45</w:t>
      </w:r>
    </w:p>
    <w:p w:rsidR="00D558D9" w:rsidRPr="00F30176" w:rsidRDefault="00D558D9" w:rsidP="00D558D9">
      <w:pPr>
        <w:ind w:firstLine="0"/>
        <w:rPr>
          <w:szCs w:val="28"/>
        </w:rPr>
      </w:pPr>
      <w:proofErr w:type="spellStart"/>
      <w:r w:rsidRPr="00F30176">
        <w:rPr>
          <w:szCs w:val="28"/>
        </w:rPr>
        <w:t>р.п</w:t>
      </w:r>
      <w:proofErr w:type="spellEnd"/>
      <w:r w:rsidRPr="00F30176">
        <w:rPr>
          <w:szCs w:val="28"/>
        </w:rPr>
        <w:t>.  Ишня</w:t>
      </w:r>
    </w:p>
    <w:p w:rsidR="00D558D9" w:rsidRPr="00F30176" w:rsidRDefault="00D558D9" w:rsidP="00D558D9">
      <w:pPr>
        <w:ind w:firstLine="0"/>
        <w:rPr>
          <w:szCs w:val="28"/>
        </w:rPr>
      </w:pPr>
    </w:p>
    <w:p w:rsidR="00D558D9" w:rsidRDefault="00D558D9" w:rsidP="00D558D9">
      <w:pPr>
        <w:tabs>
          <w:tab w:val="left" w:pos="3686"/>
        </w:tabs>
        <w:ind w:right="4819" w:firstLine="0"/>
        <w:rPr>
          <w:szCs w:val="28"/>
        </w:rPr>
      </w:pPr>
      <w:r>
        <w:rPr>
          <w:szCs w:val="28"/>
        </w:rPr>
        <w:t>Об у</w:t>
      </w:r>
      <w:r w:rsidRPr="00F30176">
        <w:rPr>
          <w:szCs w:val="28"/>
        </w:rPr>
        <w:t>твер</w:t>
      </w:r>
      <w:r>
        <w:rPr>
          <w:szCs w:val="28"/>
        </w:rPr>
        <w:t>ждении</w:t>
      </w:r>
      <w:r w:rsidRPr="00F30176">
        <w:rPr>
          <w:szCs w:val="28"/>
        </w:rPr>
        <w:t xml:space="preserve"> </w:t>
      </w:r>
      <w:proofErr w:type="gramStart"/>
      <w:r>
        <w:rPr>
          <w:szCs w:val="28"/>
        </w:rPr>
        <w:t>Перечня индикаторов риска нарушения обязательных требований</w:t>
      </w:r>
      <w:proofErr w:type="gramEnd"/>
      <w:r>
        <w:rPr>
          <w:szCs w:val="28"/>
        </w:rPr>
        <w:t xml:space="preserve"> по видам муниципального контроля </w:t>
      </w:r>
      <w:r w:rsidRPr="00F30176">
        <w:rPr>
          <w:szCs w:val="28"/>
        </w:rPr>
        <w:t xml:space="preserve"> на терр</w:t>
      </w:r>
      <w:r>
        <w:rPr>
          <w:szCs w:val="28"/>
        </w:rPr>
        <w:t>итории сельского поселения Ишня</w:t>
      </w:r>
    </w:p>
    <w:p w:rsidR="006808A8" w:rsidRPr="00F30176" w:rsidRDefault="006808A8" w:rsidP="00D558D9">
      <w:pPr>
        <w:tabs>
          <w:tab w:val="left" w:pos="3686"/>
        </w:tabs>
        <w:ind w:right="4819" w:firstLine="0"/>
        <w:rPr>
          <w:szCs w:val="28"/>
        </w:rPr>
      </w:pPr>
    </w:p>
    <w:p w:rsidR="00D558D9" w:rsidRPr="00F30176" w:rsidRDefault="00D558D9" w:rsidP="00D558D9">
      <w:pPr>
        <w:ind w:firstLine="0"/>
        <w:rPr>
          <w:szCs w:val="28"/>
        </w:rPr>
      </w:pPr>
    </w:p>
    <w:p w:rsidR="00D558D9" w:rsidRPr="00F30176" w:rsidRDefault="00D558D9" w:rsidP="00D558D9">
      <w:pPr>
        <w:ind w:firstLine="709"/>
        <w:rPr>
          <w:szCs w:val="28"/>
        </w:rPr>
      </w:pPr>
      <w:r w:rsidRPr="00B17539">
        <w:rPr>
          <w:szCs w:val="28"/>
        </w:rPr>
        <w:t xml:space="preserve">В соответствии с </w:t>
      </w:r>
      <w:r w:rsidRPr="002A58D1">
        <w:rPr>
          <w:szCs w:val="28"/>
        </w:rPr>
        <w:t>Федеральным закон</w:t>
      </w:r>
      <w:r w:rsidR="006808A8">
        <w:rPr>
          <w:szCs w:val="28"/>
        </w:rPr>
        <w:t>о</w:t>
      </w:r>
      <w:r w:rsidRPr="002A58D1">
        <w:rPr>
          <w:szCs w:val="28"/>
        </w:rPr>
        <w:t xml:space="preserve">м </w:t>
      </w:r>
      <w:r w:rsidRPr="00524637">
        <w:rPr>
          <w:szCs w:val="28"/>
        </w:rPr>
        <w:t xml:space="preserve">от 31 июля 2020 г. № 248-ФЗ </w:t>
      </w:r>
      <w:r>
        <w:rPr>
          <w:szCs w:val="28"/>
        </w:rPr>
        <w:t>«</w:t>
      </w:r>
      <w:r w:rsidRPr="00524637">
        <w:rPr>
          <w:szCs w:val="28"/>
        </w:rPr>
        <w:t>О государственном контроле (надзоре) и муниципальном контроле в Российской Федерации</w:t>
      </w:r>
      <w:r>
        <w:rPr>
          <w:szCs w:val="28"/>
        </w:rPr>
        <w:t>»</w:t>
      </w:r>
      <w:r w:rsidRPr="00B17539">
        <w:rPr>
          <w:szCs w:val="28"/>
        </w:rPr>
        <w:t>,</w:t>
      </w:r>
      <w:r>
        <w:rPr>
          <w:szCs w:val="28"/>
        </w:rPr>
        <w:t xml:space="preserve"> руководствуясь</w:t>
      </w:r>
      <w:r w:rsidRPr="00B17539">
        <w:rPr>
          <w:szCs w:val="28"/>
        </w:rPr>
        <w:t xml:space="preserve"> Уставом сельского поселения Ишня, муниципальный Совет сельского поселения Ишня </w:t>
      </w:r>
      <w:r w:rsidRPr="00B17539">
        <w:rPr>
          <w:b/>
          <w:szCs w:val="28"/>
        </w:rPr>
        <w:t>РЕШИЛ:</w:t>
      </w:r>
      <w:r w:rsidRPr="00F30176">
        <w:rPr>
          <w:b/>
          <w:szCs w:val="28"/>
        </w:rPr>
        <w:t xml:space="preserve"> </w:t>
      </w:r>
    </w:p>
    <w:p w:rsidR="00D558D9" w:rsidRDefault="00D558D9" w:rsidP="00D558D9">
      <w:pPr>
        <w:ind w:firstLine="0"/>
        <w:rPr>
          <w:b/>
          <w:szCs w:val="28"/>
        </w:rPr>
      </w:pPr>
    </w:p>
    <w:p w:rsidR="00D558D9" w:rsidRDefault="00D558D9" w:rsidP="00D558D9">
      <w:pPr>
        <w:numPr>
          <w:ilvl w:val="0"/>
          <w:numId w:val="1"/>
        </w:numPr>
        <w:ind w:left="0" w:firstLine="0"/>
        <w:rPr>
          <w:szCs w:val="28"/>
        </w:rPr>
      </w:pPr>
      <w:r w:rsidRPr="00F30176">
        <w:rPr>
          <w:szCs w:val="28"/>
        </w:rPr>
        <w:t xml:space="preserve">Утвердить </w:t>
      </w:r>
      <w:r w:rsidRPr="00AE0C51">
        <w:rPr>
          <w:szCs w:val="28"/>
        </w:rPr>
        <w:t>Переч</w:t>
      </w:r>
      <w:r>
        <w:rPr>
          <w:szCs w:val="28"/>
        </w:rPr>
        <w:t>е</w:t>
      </w:r>
      <w:r w:rsidRPr="00AE0C51">
        <w:rPr>
          <w:szCs w:val="28"/>
        </w:rPr>
        <w:t>н</w:t>
      </w:r>
      <w:r>
        <w:rPr>
          <w:szCs w:val="28"/>
        </w:rPr>
        <w:t>ь</w:t>
      </w:r>
      <w:r w:rsidRPr="00AE0C51">
        <w:rPr>
          <w:szCs w:val="28"/>
        </w:rPr>
        <w:t xml:space="preserve"> индикаторов риска нарушения обязательных требований по видам муниципального контроля </w:t>
      </w:r>
      <w:r w:rsidRPr="00F30176">
        <w:rPr>
          <w:szCs w:val="28"/>
        </w:rPr>
        <w:t>на территории сельского поселения Ишня</w:t>
      </w:r>
      <w:r>
        <w:rPr>
          <w:szCs w:val="28"/>
        </w:rPr>
        <w:t xml:space="preserve"> </w:t>
      </w:r>
      <w:proofErr w:type="gramStart"/>
      <w:r>
        <w:rPr>
          <w:szCs w:val="28"/>
        </w:rPr>
        <w:t>согласно приложений</w:t>
      </w:r>
      <w:proofErr w:type="gramEnd"/>
      <w:r>
        <w:rPr>
          <w:szCs w:val="28"/>
        </w:rPr>
        <w:t xml:space="preserve"> 1, 2, 3.</w:t>
      </w:r>
    </w:p>
    <w:p w:rsidR="00D558D9" w:rsidRDefault="00D558D9" w:rsidP="00D558D9">
      <w:pPr>
        <w:numPr>
          <w:ilvl w:val="0"/>
          <w:numId w:val="1"/>
        </w:numPr>
        <w:ind w:left="0" w:firstLine="0"/>
        <w:rPr>
          <w:szCs w:val="28"/>
        </w:rPr>
      </w:pPr>
      <w:r w:rsidRPr="00B655D3">
        <w:rPr>
          <w:szCs w:val="28"/>
        </w:rPr>
        <w:t>Установить, что данный Перечень индикаторов риска используется для определения необходимости проведения внеплановых проверок при осуществлении муниципального контроля на территории</w:t>
      </w:r>
      <w:r w:rsidRPr="00B655D3">
        <w:t xml:space="preserve"> </w:t>
      </w:r>
      <w:r w:rsidRPr="00B655D3">
        <w:rPr>
          <w:szCs w:val="28"/>
        </w:rPr>
        <w:t>сельского поселения Ишня.</w:t>
      </w:r>
    </w:p>
    <w:p w:rsidR="00D558D9" w:rsidRDefault="00D558D9" w:rsidP="00D558D9">
      <w:pPr>
        <w:numPr>
          <w:ilvl w:val="0"/>
          <w:numId w:val="1"/>
        </w:numPr>
        <w:ind w:left="0" w:firstLine="0"/>
        <w:rPr>
          <w:szCs w:val="28"/>
        </w:rPr>
      </w:pPr>
      <w:r w:rsidRPr="00B655D3">
        <w:rPr>
          <w:szCs w:val="28"/>
        </w:rPr>
        <w:t>Опубликовать настоящее решение в газете «Ростовский вестник».</w:t>
      </w:r>
    </w:p>
    <w:p w:rsidR="00D558D9" w:rsidRPr="00B655D3" w:rsidRDefault="00D558D9" w:rsidP="00D558D9">
      <w:pPr>
        <w:numPr>
          <w:ilvl w:val="0"/>
          <w:numId w:val="1"/>
        </w:numPr>
        <w:ind w:left="0" w:firstLine="0"/>
        <w:rPr>
          <w:szCs w:val="28"/>
        </w:rPr>
      </w:pPr>
      <w:r w:rsidRPr="00B655D3">
        <w:rPr>
          <w:szCs w:val="28"/>
        </w:rPr>
        <w:t xml:space="preserve">Настоящее решение вступает в силу с 01.01.2022г. </w:t>
      </w:r>
    </w:p>
    <w:p w:rsidR="00D558D9" w:rsidRPr="00F30176" w:rsidRDefault="00D558D9" w:rsidP="00D558D9">
      <w:pPr>
        <w:ind w:firstLine="0"/>
        <w:rPr>
          <w:szCs w:val="28"/>
        </w:rPr>
      </w:pPr>
    </w:p>
    <w:p w:rsidR="00D558D9" w:rsidRPr="00F30176" w:rsidRDefault="00D558D9" w:rsidP="00D558D9">
      <w:pPr>
        <w:ind w:firstLine="0"/>
        <w:rPr>
          <w:szCs w:val="28"/>
        </w:rPr>
      </w:pPr>
    </w:p>
    <w:p w:rsidR="00D558D9" w:rsidRPr="00F30176" w:rsidRDefault="00D558D9" w:rsidP="00D558D9">
      <w:pPr>
        <w:ind w:firstLine="0"/>
        <w:rPr>
          <w:szCs w:val="28"/>
        </w:rPr>
      </w:pPr>
    </w:p>
    <w:p w:rsidR="00D558D9" w:rsidRPr="00524637" w:rsidRDefault="00D558D9" w:rsidP="00D558D9">
      <w:pPr>
        <w:ind w:firstLine="0"/>
        <w:rPr>
          <w:rFonts w:eastAsia="Calibri"/>
          <w:szCs w:val="28"/>
          <w:lang w:eastAsia="en-US"/>
        </w:rPr>
      </w:pPr>
      <w:r w:rsidRPr="00524637">
        <w:rPr>
          <w:rFonts w:eastAsia="Calibri"/>
          <w:szCs w:val="28"/>
          <w:lang w:eastAsia="en-US"/>
        </w:rPr>
        <w:t>Председатель муниципального Совета</w:t>
      </w:r>
    </w:p>
    <w:p w:rsidR="00D558D9" w:rsidRPr="00524637" w:rsidRDefault="00D558D9" w:rsidP="00D558D9">
      <w:pPr>
        <w:ind w:firstLine="0"/>
        <w:rPr>
          <w:rFonts w:eastAsia="Calibri"/>
          <w:szCs w:val="28"/>
          <w:lang w:eastAsia="en-US"/>
        </w:rPr>
      </w:pPr>
      <w:r w:rsidRPr="00524637">
        <w:rPr>
          <w:rFonts w:eastAsia="Calibri"/>
          <w:szCs w:val="28"/>
          <w:lang w:eastAsia="en-US"/>
        </w:rPr>
        <w:t>сельского поселения Ишня                                                    А.В. Ложкин</w:t>
      </w:r>
    </w:p>
    <w:p w:rsidR="00D558D9" w:rsidRPr="00F30176" w:rsidRDefault="00D558D9" w:rsidP="00D558D9">
      <w:pPr>
        <w:ind w:firstLine="0"/>
        <w:rPr>
          <w:szCs w:val="28"/>
        </w:rPr>
      </w:pPr>
    </w:p>
    <w:p w:rsidR="00D558D9" w:rsidRDefault="00D558D9" w:rsidP="00D558D9">
      <w:pPr>
        <w:ind w:firstLine="0"/>
        <w:rPr>
          <w:szCs w:val="28"/>
        </w:rPr>
      </w:pPr>
    </w:p>
    <w:p w:rsidR="00D558D9" w:rsidRPr="00F30176" w:rsidRDefault="00D558D9" w:rsidP="00D558D9">
      <w:pPr>
        <w:ind w:firstLine="0"/>
        <w:rPr>
          <w:szCs w:val="28"/>
        </w:rPr>
      </w:pPr>
    </w:p>
    <w:p w:rsidR="00D558D9" w:rsidRPr="00F30176" w:rsidRDefault="00D558D9" w:rsidP="00D558D9">
      <w:pPr>
        <w:ind w:firstLine="0"/>
        <w:rPr>
          <w:szCs w:val="28"/>
        </w:rPr>
      </w:pPr>
      <w:r w:rsidRPr="00F30176">
        <w:rPr>
          <w:szCs w:val="28"/>
        </w:rPr>
        <w:t>Глава сельского поселения Ишня                                          Н.С. Савельев</w:t>
      </w:r>
    </w:p>
    <w:p w:rsidR="007344E1" w:rsidRDefault="007344E1"/>
    <w:p w:rsidR="00D558D9" w:rsidRDefault="00D558D9"/>
    <w:p w:rsidR="006808A8" w:rsidRDefault="006808A8"/>
    <w:p w:rsidR="00D558D9" w:rsidRPr="00D558D9" w:rsidRDefault="00D558D9" w:rsidP="00D558D9">
      <w:pPr>
        <w:ind w:left="5387" w:firstLine="0"/>
        <w:jc w:val="right"/>
        <w:rPr>
          <w:sz w:val="24"/>
        </w:rPr>
      </w:pPr>
      <w:r w:rsidRPr="00D558D9">
        <w:rPr>
          <w:sz w:val="24"/>
        </w:rPr>
        <w:lastRenderedPageBreak/>
        <w:t xml:space="preserve">Приложение № 1 </w:t>
      </w:r>
    </w:p>
    <w:p w:rsidR="00D558D9" w:rsidRPr="00D558D9" w:rsidRDefault="00D558D9" w:rsidP="00D558D9">
      <w:pPr>
        <w:ind w:left="5387" w:firstLine="0"/>
        <w:jc w:val="right"/>
        <w:rPr>
          <w:sz w:val="24"/>
        </w:rPr>
      </w:pPr>
      <w:r w:rsidRPr="00D558D9">
        <w:rPr>
          <w:sz w:val="24"/>
        </w:rPr>
        <w:t xml:space="preserve">к решению муниципального Совета сельского поселения  Ишня </w:t>
      </w:r>
    </w:p>
    <w:p w:rsidR="00D558D9" w:rsidRPr="00D558D9" w:rsidRDefault="00EC2AA1" w:rsidP="00D558D9">
      <w:pPr>
        <w:ind w:left="5387" w:firstLine="0"/>
        <w:jc w:val="right"/>
        <w:rPr>
          <w:sz w:val="24"/>
        </w:rPr>
      </w:pPr>
      <w:r>
        <w:rPr>
          <w:sz w:val="24"/>
        </w:rPr>
        <w:t>от  23.12.2021 № 45</w:t>
      </w:r>
    </w:p>
    <w:p w:rsidR="00D558D9" w:rsidRPr="00D558D9" w:rsidRDefault="00D558D9" w:rsidP="00D558D9">
      <w:pPr>
        <w:tabs>
          <w:tab w:val="left" w:pos="7815"/>
        </w:tabs>
        <w:ind w:firstLine="0"/>
        <w:jc w:val="left"/>
        <w:rPr>
          <w:b/>
          <w:bCs/>
          <w:sz w:val="36"/>
          <w:szCs w:val="36"/>
        </w:rPr>
      </w:pPr>
      <w:r w:rsidRPr="00D558D9">
        <w:rPr>
          <w:b/>
          <w:bCs/>
          <w:sz w:val="36"/>
          <w:szCs w:val="36"/>
        </w:rPr>
        <w:tab/>
      </w:r>
    </w:p>
    <w:p w:rsidR="00D558D9" w:rsidRPr="00D558D9" w:rsidRDefault="00D558D9" w:rsidP="00D558D9">
      <w:pPr>
        <w:widowControl w:val="0"/>
        <w:ind w:firstLine="0"/>
        <w:jc w:val="center"/>
        <w:rPr>
          <w:color w:val="000000"/>
          <w:sz w:val="26"/>
          <w:szCs w:val="26"/>
          <w:lang w:bidi="ru-RU"/>
        </w:rPr>
      </w:pPr>
    </w:p>
    <w:p w:rsidR="00D558D9" w:rsidRPr="006808A8" w:rsidRDefault="00D558D9" w:rsidP="00D558D9">
      <w:pPr>
        <w:widowControl w:val="0"/>
        <w:ind w:firstLine="0"/>
        <w:jc w:val="center"/>
        <w:rPr>
          <w:b/>
          <w:color w:val="000000"/>
          <w:sz w:val="26"/>
          <w:szCs w:val="26"/>
          <w:lang w:bidi="ru-RU"/>
        </w:rPr>
      </w:pPr>
      <w:r w:rsidRPr="006808A8">
        <w:rPr>
          <w:b/>
          <w:color w:val="000000"/>
          <w:sz w:val="26"/>
          <w:szCs w:val="26"/>
          <w:lang w:bidi="ru-RU"/>
        </w:rPr>
        <w:t>ПЕРЕЧЕНЬ ИНДИКАТОРОВ РИСКА</w:t>
      </w:r>
    </w:p>
    <w:p w:rsidR="00D558D9" w:rsidRPr="00D558D9" w:rsidRDefault="00D558D9" w:rsidP="00D558D9">
      <w:pPr>
        <w:widowControl w:val="0"/>
        <w:ind w:left="320" w:firstLine="420"/>
        <w:jc w:val="center"/>
        <w:rPr>
          <w:b/>
          <w:color w:val="000000"/>
          <w:szCs w:val="28"/>
          <w:lang w:bidi="ru-RU"/>
        </w:rPr>
      </w:pPr>
      <w:r w:rsidRPr="00D558D9">
        <w:rPr>
          <w:b/>
          <w:color w:val="000000"/>
          <w:szCs w:val="28"/>
          <w:lang w:bidi="ru-RU"/>
        </w:rPr>
        <w:t xml:space="preserve">нарушения обязательных требований </w:t>
      </w:r>
    </w:p>
    <w:p w:rsidR="00D558D9" w:rsidRPr="00D558D9" w:rsidRDefault="00D558D9" w:rsidP="00D558D9">
      <w:pPr>
        <w:widowControl w:val="0"/>
        <w:ind w:left="320" w:firstLine="420"/>
        <w:jc w:val="center"/>
        <w:rPr>
          <w:b/>
          <w:color w:val="000000"/>
          <w:szCs w:val="28"/>
          <w:lang w:bidi="ru-RU"/>
        </w:rPr>
      </w:pPr>
      <w:r w:rsidRPr="00D558D9">
        <w:rPr>
          <w:b/>
          <w:color w:val="000000"/>
          <w:szCs w:val="28"/>
          <w:lang w:bidi="ru-RU"/>
        </w:rPr>
        <w:t xml:space="preserve">в сфере муниципального контроля на автомобильном транспорте </w:t>
      </w:r>
    </w:p>
    <w:p w:rsidR="00D558D9" w:rsidRPr="00D558D9" w:rsidRDefault="00D558D9" w:rsidP="00D558D9">
      <w:pPr>
        <w:widowControl w:val="0"/>
        <w:ind w:left="320" w:firstLine="420"/>
        <w:jc w:val="center"/>
        <w:rPr>
          <w:b/>
          <w:color w:val="000000"/>
          <w:szCs w:val="28"/>
          <w:lang w:bidi="ru-RU"/>
        </w:rPr>
      </w:pPr>
      <w:r w:rsidRPr="00D558D9">
        <w:rPr>
          <w:b/>
          <w:color w:val="000000"/>
          <w:szCs w:val="28"/>
          <w:lang w:bidi="ru-RU"/>
        </w:rPr>
        <w:t xml:space="preserve">и в дорожном хозяйстве </w:t>
      </w:r>
    </w:p>
    <w:p w:rsidR="00D558D9" w:rsidRPr="00D558D9" w:rsidRDefault="00D558D9" w:rsidP="00D558D9">
      <w:pPr>
        <w:widowControl w:val="0"/>
        <w:ind w:left="320" w:firstLine="420"/>
        <w:jc w:val="center"/>
        <w:rPr>
          <w:b/>
          <w:color w:val="000000"/>
          <w:szCs w:val="28"/>
          <w:lang w:bidi="ru-RU"/>
        </w:rPr>
      </w:pPr>
      <w:r w:rsidRPr="00D558D9">
        <w:rPr>
          <w:b/>
          <w:color w:val="000000"/>
          <w:szCs w:val="28"/>
          <w:lang w:bidi="ru-RU"/>
        </w:rPr>
        <w:t>на территории сельского поселения Ишня</w:t>
      </w:r>
    </w:p>
    <w:p w:rsidR="00D558D9" w:rsidRPr="00D558D9" w:rsidRDefault="00D558D9" w:rsidP="00D558D9">
      <w:pPr>
        <w:widowControl w:val="0"/>
        <w:ind w:left="320" w:firstLine="420"/>
        <w:rPr>
          <w:color w:val="000000"/>
          <w:szCs w:val="28"/>
          <w:lang w:bidi="ru-RU"/>
        </w:rPr>
      </w:pPr>
    </w:p>
    <w:p w:rsidR="00D558D9" w:rsidRPr="00D558D9" w:rsidRDefault="00D558D9" w:rsidP="00D558D9">
      <w:pPr>
        <w:widowControl w:val="0"/>
        <w:numPr>
          <w:ilvl w:val="0"/>
          <w:numId w:val="2"/>
        </w:numPr>
        <w:spacing w:after="180"/>
        <w:ind w:left="0" w:firstLine="567"/>
        <w:rPr>
          <w:color w:val="000000"/>
          <w:szCs w:val="28"/>
          <w:lang w:bidi="ru-RU"/>
        </w:rPr>
      </w:pPr>
      <w:r w:rsidRPr="00D558D9">
        <w:rPr>
          <w:color w:val="000000"/>
          <w:szCs w:val="28"/>
          <w:lang w:bidi="ru-RU"/>
        </w:rPr>
        <w:t>Признаки нарушения эксплуатации объектов дорожного сервиса, размещенных в полосах отвода и (или) придорожных полосах автомобильных дорог общего пользования.</w:t>
      </w:r>
    </w:p>
    <w:p w:rsidR="00D558D9" w:rsidRPr="00D558D9" w:rsidRDefault="00D558D9" w:rsidP="00D558D9">
      <w:pPr>
        <w:widowControl w:val="0"/>
        <w:numPr>
          <w:ilvl w:val="0"/>
          <w:numId w:val="2"/>
        </w:numPr>
        <w:spacing w:after="180"/>
        <w:ind w:left="0" w:firstLine="567"/>
        <w:rPr>
          <w:color w:val="000000"/>
          <w:szCs w:val="28"/>
          <w:lang w:bidi="ru-RU"/>
        </w:rPr>
      </w:pPr>
      <w:r w:rsidRPr="00D558D9">
        <w:rPr>
          <w:color w:val="000000"/>
          <w:szCs w:val="28"/>
          <w:lang w:bidi="ru-RU"/>
        </w:rPr>
        <w:t>Признаки нарушения требований к работам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дорог.</w:t>
      </w:r>
    </w:p>
    <w:p w:rsidR="00D558D9" w:rsidRPr="00D558D9" w:rsidRDefault="00D558D9" w:rsidP="00D558D9">
      <w:pPr>
        <w:widowControl w:val="0"/>
        <w:numPr>
          <w:ilvl w:val="0"/>
          <w:numId w:val="2"/>
        </w:numPr>
        <w:spacing w:after="180"/>
        <w:ind w:left="0" w:firstLine="567"/>
        <w:rPr>
          <w:color w:val="000000"/>
          <w:szCs w:val="28"/>
          <w:lang w:bidi="ru-RU"/>
        </w:rPr>
      </w:pPr>
      <w:r w:rsidRPr="00D558D9">
        <w:rPr>
          <w:color w:val="000000"/>
          <w:szCs w:val="28"/>
          <w:lang w:bidi="ru-RU"/>
        </w:rPr>
        <w:t>Признаки нарушения правил перевозок по муниципальным маршрутам.</w:t>
      </w:r>
    </w:p>
    <w:p w:rsidR="00D558D9" w:rsidRPr="00D558D9" w:rsidRDefault="00D558D9" w:rsidP="00D558D9">
      <w:pPr>
        <w:widowControl w:val="0"/>
        <w:numPr>
          <w:ilvl w:val="0"/>
          <w:numId w:val="2"/>
        </w:numPr>
        <w:spacing w:after="180"/>
        <w:ind w:left="0" w:firstLine="567"/>
        <w:rPr>
          <w:color w:val="000000"/>
          <w:szCs w:val="28"/>
          <w:lang w:bidi="ru-RU"/>
        </w:rPr>
      </w:pPr>
      <w:proofErr w:type="gramStart"/>
      <w:r w:rsidRPr="00D558D9">
        <w:rPr>
          <w:color w:val="000000"/>
          <w:szCs w:val="28"/>
          <w:lang w:bidi="ru-RU"/>
        </w:rPr>
        <w:t>Отсутствие на колодцах подземных инженерных коммуникаций, расположенных на автомобильных дорог местного значения, люков (крышек), а также нахождение колодцев подземных инженерных коммуникаций, расположенных на автомобильных дорог местного значения, люков (крышек) таких колодцев в поврежденном состоянии.</w:t>
      </w:r>
      <w:proofErr w:type="gramEnd"/>
    </w:p>
    <w:p w:rsidR="00D558D9" w:rsidRPr="00D558D9" w:rsidRDefault="00D558D9" w:rsidP="00D558D9">
      <w:pPr>
        <w:widowControl w:val="0"/>
        <w:numPr>
          <w:ilvl w:val="0"/>
          <w:numId w:val="2"/>
        </w:numPr>
        <w:spacing w:after="180"/>
        <w:ind w:left="0" w:firstLine="567"/>
        <w:rPr>
          <w:color w:val="000000"/>
          <w:szCs w:val="28"/>
          <w:lang w:bidi="ru-RU"/>
        </w:rPr>
      </w:pPr>
      <w:r w:rsidRPr="00D558D9">
        <w:rPr>
          <w:color w:val="000000"/>
          <w:szCs w:val="28"/>
          <w:lang w:bidi="ru-RU"/>
        </w:rPr>
        <w:t>Признаки повреждения дорожного покрытия, прилегающего к верхней (наружной) горловине колодца подземных инженерных коммуникаций, расположенного на автомобильной дороге местного значения.</w:t>
      </w:r>
    </w:p>
    <w:p w:rsidR="00D558D9" w:rsidRPr="00D558D9" w:rsidRDefault="00D558D9" w:rsidP="00D558D9">
      <w:pPr>
        <w:widowControl w:val="0"/>
        <w:numPr>
          <w:ilvl w:val="0"/>
          <w:numId w:val="2"/>
        </w:numPr>
        <w:spacing w:after="180"/>
        <w:ind w:left="0" w:firstLine="567"/>
        <w:rPr>
          <w:color w:val="000000"/>
          <w:szCs w:val="28"/>
          <w:lang w:bidi="ru-RU"/>
        </w:rPr>
      </w:pPr>
      <w:r w:rsidRPr="00D558D9">
        <w:rPr>
          <w:color w:val="000000"/>
          <w:szCs w:val="28"/>
          <w:lang w:bidi="ru-RU"/>
        </w:rPr>
        <w:t>Отсутствие ограждения места повреждения дорожного покрытия, прилегающего к верхней (наружной) горловине колодца подземных инженерных коммуникаций, расположенного на автомобильной дороге местного значения, а также отсутствие ограждения места проведения работ по ремонту подземных инженерных коммуникаций и (или) освещения такого места.</w:t>
      </w:r>
    </w:p>
    <w:p w:rsidR="00D558D9" w:rsidRPr="00D558D9" w:rsidRDefault="00D558D9" w:rsidP="00D558D9">
      <w:pPr>
        <w:widowControl w:val="0"/>
        <w:numPr>
          <w:ilvl w:val="0"/>
          <w:numId w:val="2"/>
        </w:numPr>
        <w:spacing w:after="180"/>
        <w:ind w:left="0" w:firstLine="567"/>
        <w:rPr>
          <w:color w:val="000000"/>
          <w:szCs w:val="28"/>
          <w:lang w:bidi="ru-RU"/>
        </w:rPr>
      </w:pPr>
      <w:r w:rsidRPr="00D558D9">
        <w:rPr>
          <w:color w:val="000000"/>
          <w:szCs w:val="28"/>
          <w:lang w:bidi="ru-RU"/>
        </w:rPr>
        <w:t>Признаки нарушения порядка проведения земляных работ в рамках дорожной сети местного значения.</w:t>
      </w:r>
    </w:p>
    <w:p w:rsidR="00D558D9" w:rsidRDefault="00D558D9" w:rsidP="00D558D9">
      <w:pPr>
        <w:widowControl w:val="0"/>
        <w:spacing w:after="180"/>
        <w:ind w:firstLine="0"/>
        <w:rPr>
          <w:color w:val="000000"/>
          <w:sz w:val="26"/>
          <w:szCs w:val="26"/>
          <w:lang w:bidi="ru-RU"/>
        </w:rPr>
      </w:pPr>
    </w:p>
    <w:p w:rsidR="00D558D9" w:rsidRPr="00D558D9" w:rsidRDefault="00D558D9" w:rsidP="00D558D9">
      <w:pPr>
        <w:widowControl w:val="0"/>
        <w:spacing w:after="180"/>
        <w:ind w:firstLine="0"/>
        <w:rPr>
          <w:color w:val="000000"/>
          <w:sz w:val="26"/>
          <w:szCs w:val="26"/>
          <w:lang w:bidi="ru-RU"/>
        </w:rPr>
      </w:pPr>
    </w:p>
    <w:p w:rsidR="00D558D9" w:rsidRPr="00D558D9" w:rsidRDefault="00D558D9" w:rsidP="00D558D9">
      <w:pPr>
        <w:ind w:left="5387" w:firstLine="0"/>
        <w:jc w:val="right"/>
        <w:rPr>
          <w:sz w:val="24"/>
        </w:rPr>
      </w:pPr>
      <w:r w:rsidRPr="00D558D9">
        <w:rPr>
          <w:sz w:val="24"/>
        </w:rPr>
        <w:lastRenderedPageBreak/>
        <w:t xml:space="preserve">Приложение № 2 </w:t>
      </w:r>
    </w:p>
    <w:p w:rsidR="00D558D9" w:rsidRPr="00D558D9" w:rsidRDefault="00D558D9" w:rsidP="00D558D9">
      <w:pPr>
        <w:ind w:left="5387" w:firstLine="0"/>
        <w:jc w:val="right"/>
        <w:rPr>
          <w:sz w:val="24"/>
        </w:rPr>
      </w:pPr>
      <w:r w:rsidRPr="00D558D9">
        <w:rPr>
          <w:sz w:val="24"/>
        </w:rPr>
        <w:t xml:space="preserve">к решению муниципального Совета сельского поселения  Ишня </w:t>
      </w:r>
    </w:p>
    <w:p w:rsidR="00D558D9" w:rsidRPr="00D558D9" w:rsidRDefault="00F91DAE" w:rsidP="00D558D9">
      <w:pPr>
        <w:ind w:left="5387" w:firstLine="0"/>
        <w:jc w:val="right"/>
        <w:rPr>
          <w:sz w:val="24"/>
        </w:rPr>
      </w:pPr>
      <w:r>
        <w:rPr>
          <w:sz w:val="24"/>
        </w:rPr>
        <w:t>от  23.12.2021 № 45</w:t>
      </w:r>
    </w:p>
    <w:p w:rsidR="00D558D9" w:rsidRPr="00D558D9" w:rsidRDefault="00D558D9" w:rsidP="00D558D9">
      <w:pPr>
        <w:tabs>
          <w:tab w:val="left" w:pos="7815"/>
        </w:tabs>
        <w:ind w:firstLine="0"/>
        <w:jc w:val="left"/>
        <w:rPr>
          <w:b/>
          <w:bCs/>
          <w:sz w:val="36"/>
          <w:szCs w:val="36"/>
        </w:rPr>
      </w:pPr>
      <w:r w:rsidRPr="00D558D9">
        <w:rPr>
          <w:b/>
          <w:bCs/>
          <w:sz w:val="36"/>
          <w:szCs w:val="36"/>
        </w:rPr>
        <w:tab/>
      </w:r>
    </w:p>
    <w:p w:rsidR="00D558D9" w:rsidRPr="00D558D9" w:rsidRDefault="00D558D9" w:rsidP="00D558D9">
      <w:pPr>
        <w:widowControl w:val="0"/>
        <w:ind w:firstLine="0"/>
        <w:jc w:val="center"/>
        <w:rPr>
          <w:color w:val="000000"/>
          <w:sz w:val="26"/>
          <w:szCs w:val="26"/>
          <w:lang w:bidi="ru-RU"/>
        </w:rPr>
      </w:pPr>
    </w:p>
    <w:p w:rsidR="00D558D9" w:rsidRPr="00D558D9" w:rsidRDefault="00D558D9" w:rsidP="00D558D9">
      <w:pPr>
        <w:widowControl w:val="0"/>
        <w:ind w:firstLine="0"/>
        <w:jc w:val="center"/>
        <w:rPr>
          <w:color w:val="000000"/>
          <w:sz w:val="26"/>
          <w:szCs w:val="26"/>
          <w:lang w:bidi="ru-RU"/>
        </w:rPr>
      </w:pPr>
    </w:p>
    <w:p w:rsidR="00D558D9" w:rsidRPr="006808A8" w:rsidRDefault="00D558D9" w:rsidP="00D558D9">
      <w:pPr>
        <w:widowControl w:val="0"/>
        <w:ind w:firstLine="0"/>
        <w:jc w:val="center"/>
        <w:rPr>
          <w:b/>
          <w:color w:val="000000"/>
          <w:sz w:val="26"/>
          <w:szCs w:val="26"/>
          <w:lang w:bidi="ru-RU"/>
        </w:rPr>
      </w:pPr>
      <w:r w:rsidRPr="006808A8">
        <w:rPr>
          <w:b/>
          <w:color w:val="000000"/>
          <w:sz w:val="26"/>
          <w:szCs w:val="26"/>
          <w:lang w:bidi="ru-RU"/>
        </w:rPr>
        <w:t>ПЕРЕЧЕНЬ ИНДИКАТОРОВ РИСКА</w:t>
      </w:r>
    </w:p>
    <w:p w:rsidR="00D558D9" w:rsidRPr="00D558D9" w:rsidRDefault="00D558D9" w:rsidP="00D558D9">
      <w:pPr>
        <w:widowControl w:val="0"/>
        <w:ind w:firstLine="0"/>
        <w:jc w:val="center"/>
        <w:rPr>
          <w:b/>
          <w:bCs/>
          <w:color w:val="000000"/>
          <w:szCs w:val="28"/>
          <w:lang w:bidi="ru-RU"/>
        </w:rPr>
      </w:pPr>
      <w:r w:rsidRPr="00D558D9">
        <w:rPr>
          <w:b/>
          <w:color w:val="000000"/>
          <w:szCs w:val="28"/>
          <w:lang w:bidi="ru-RU"/>
        </w:rPr>
        <w:t>нарушения обязательных требований</w:t>
      </w:r>
      <w:r w:rsidRPr="00D558D9">
        <w:rPr>
          <w:b/>
          <w:bCs/>
          <w:color w:val="000000"/>
          <w:szCs w:val="28"/>
          <w:lang w:bidi="ru-RU"/>
        </w:rPr>
        <w:t xml:space="preserve"> при осуществлении </w:t>
      </w:r>
    </w:p>
    <w:p w:rsidR="00D558D9" w:rsidRPr="00D558D9" w:rsidRDefault="00D558D9" w:rsidP="00D558D9">
      <w:pPr>
        <w:widowControl w:val="0"/>
        <w:ind w:firstLine="0"/>
        <w:jc w:val="center"/>
        <w:rPr>
          <w:b/>
          <w:bCs/>
          <w:color w:val="000000"/>
          <w:szCs w:val="28"/>
          <w:lang w:bidi="ru-RU"/>
        </w:rPr>
      </w:pPr>
      <w:r w:rsidRPr="00D558D9">
        <w:rPr>
          <w:b/>
          <w:bCs/>
          <w:color w:val="000000"/>
          <w:szCs w:val="28"/>
          <w:lang w:bidi="ru-RU"/>
        </w:rPr>
        <w:t>муниципального контроля в сфере благоустройства</w:t>
      </w:r>
      <w:r w:rsidRPr="00D558D9">
        <w:rPr>
          <w:b/>
          <w:bCs/>
          <w:color w:val="000000"/>
          <w:szCs w:val="28"/>
          <w:lang w:bidi="ru-RU"/>
        </w:rPr>
        <w:br/>
        <w:t xml:space="preserve">на территории сельского поселения Ишня </w:t>
      </w:r>
    </w:p>
    <w:p w:rsidR="00D558D9" w:rsidRPr="00D558D9" w:rsidRDefault="00D558D9" w:rsidP="00D558D9">
      <w:pPr>
        <w:widowControl w:val="0"/>
        <w:spacing w:line="252" w:lineRule="auto"/>
        <w:ind w:firstLine="740"/>
        <w:rPr>
          <w:color w:val="000000"/>
          <w:szCs w:val="28"/>
          <w:lang w:bidi="ru-RU"/>
        </w:rPr>
      </w:pPr>
    </w:p>
    <w:p w:rsidR="00D558D9" w:rsidRPr="00D558D9" w:rsidRDefault="00D558D9" w:rsidP="00D558D9">
      <w:pPr>
        <w:widowControl w:val="0"/>
        <w:spacing w:line="252" w:lineRule="auto"/>
        <w:ind w:firstLine="740"/>
        <w:rPr>
          <w:color w:val="000000"/>
          <w:szCs w:val="28"/>
          <w:lang w:bidi="ru-RU"/>
        </w:rPr>
      </w:pPr>
    </w:p>
    <w:p w:rsidR="00D558D9" w:rsidRPr="00D558D9" w:rsidRDefault="00D558D9" w:rsidP="00742DEC">
      <w:pPr>
        <w:widowControl w:val="0"/>
        <w:numPr>
          <w:ilvl w:val="0"/>
          <w:numId w:val="3"/>
        </w:numPr>
        <w:spacing w:after="180"/>
        <w:ind w:left="0" w:firstLine="567"/>
        <w:rPr>
          <w:color w:val="000000"/>
          <w:szCs w:val="28"/>
          <w:lang w:bidi="ru-RU"/>
        </w:rPr>
      </w:pPr>
      <w:r w:rsidRPr="00D558D9">
        <w:rPr>
          <w:color w:val="000000"/>
          <w:szCs w:val="28"/>
          <w:lang w:bidi="ru-RU"/>
        </w:rPr>
        <w:t>Признаки ненадлежащего содержание подземных инженерных коммуникаций, расположенных на территории общего пользования.</w:t>
      </w:r>
    </w:p>
    <w:p w:rsidR="00D558D9" w:rsidRPr="00D558D9" w:rsidRDefault="00D558D9" w:rsidP="00742DEC">
      <w:pPr>
        <w:widowControl w:val="0"/>
        <w:numPr>
          <w:ilvl w:val="0"/>
          <w:numId w:val="3"/>
        </w:numPr>
        <w:spacing w:after="180"/>
        <w:ind w:left="0" w:firstLine="567"/>
        <w:rPr>
          <w:color w:val="000000"/>
          <w:szCs w:val="28"/>
          <w:lang w:bidi="ru-RU"/>
        </w:rPr>
      </w:pPr>
      <w:r w:rsidRPr="00D558D9">
        <w:rPr>
          <w:color w:val="000000"/>
          <w:szCs w:val="28"/>
          <w:lang w:bidi="ru-RU"/>
        </w:rPr>
        <w:t>Признаки повреждения элементов благоустройства.</w:t>
      </w:r>
    </w:p>
    <w:p w:rsidR="00D558D9" w:rsidRPr="00D558D9" w:rsidRDefault="00D558D9" w:rsidP="00742DEC">
      <w:pPr>
        <w:widowControl w:val="0"/>
        <w:numPr>
          <w:ilvl w:val="0"/>
          <w:numId w:val="3"/>
        </w:numPr>
        <w:spacing w:after="180"/>
        <w:ind w:left="0" w:firstLine="567"/>
        <w:rPr>
          <w:color w:val="000000"/>
          <w:szCs w:val="28"/>
          <w:lang w:bidi="ru-RU"/>
        </w:rPr>
      </w:pPr>
      <w:r w:rsidRPr="00D558D9">
        <w:rPr>
          <w:color w:val="000000"/>
          <w:szCs w:val="28"/>
          <w:lang w:bidi="ru-RU"/>
        </w:rPr>
        <w:t>Признаки нарушения порядка проведения земляных работ.</w:t>
      </w:r>
    </w:p>
    <w:p w:rsidR="00D558D9" w:rsidRPr="00D558D9" w:rsidRDefault="00D558D9" w:rsidP="00742DEC">
      <w:pPr>
        <w:widowControl w:val="0"/>
        <w:numPr>
          <w:ilvl w:val="0"/>
          <w:numId w:val="3"/>
        </w:numPr>
        <w:spacing w:after="180"/>
        <w:ind w:left="0" w:firstLine="567"/>
        <w:rPr>
          <w:color w:val="000000"/>
          <w:szCs w:val="28"/>
          <w:lang w:bidi="ru-RU"/>
        </w:rPr>
      </w:pPr>
      <w:r w:rsidRPr="00D558D9">
        <w:rPr>
          <w:color w:val="000000"/>
          <w:szCs w:val="28"/>
          <w:lang w:bidi="ru-RU"/>
        </w:rPr>
        <w:t xml:space="preserve">Признаки </w:t>
      </w:r>
      <w:proofErr w:type="gramStart"/>
      <w:r w:rsidRPr="00D558D9">
        <w:rPr>
          <w:color w:val="000000"/>
          <w:szCs w:val="28"/>
          <w:lang w:bidi="ru-RU"/>
        </w:rPr>
        <w:t>нарушения порядка использования объекта озеленения</w:t>
      </w:r>
      <w:proofErr w:type="gramEnd"/>
      <w:r w:rsidRPr="00D558D9">
        <w:rPr>
          <w:color w:val="000000"/>
          <w:szCs w:val="28"/>
          <w:lang w:bidi="ru-RU"/>
        </w:rPr>
        <w:t>.</w:t>
      </w:r>
    </w:p>
    <w:p w:rsidR="00D558D9" w:rsidRPr="00D558D9" w:rsidRDefault="00D558D9" w:rsidP="00742DEC">
      <w:pPr>
        <w:widowControl w:val="0"/>
        <w:numPr>
          <w:ilvl w:val="0"/>
          <w:numId w:val="3"/>
        </w:numPr>
        <w:spacing w:after="180"/>
        <w:ind w:left="0" w:firstLine="567"/>
        <w:rPr>
          <w:color w:val="000000"/>
          <w:szCs w:val="28"/>
          <w:lang w:bidi="ru-RU"/>
        </w:rPr>
      </w:pPr>
      <w:r w:rsidRPr="00D558D9">
        <w:rPr>
          <w:color w:val="000000"/>
          <w:szCs w:val="28"/>
          <w:lang w:bidi="ru-RU"/>
        </w:rPr>
        <w:t>Признаки ненадлежащего содержания и использования территории общего пользования.</w:t>
      </w:r>
    </w:p>
    <w:p w:rsidR="00D558D9" w:rsidRPr="00D558D9" w:rsidRDefault="00D558D9" w:rsidP="00742DEC">
      <w:pPr>
        <w:widowControl w:val="0"/>
        <w:numPr>
          <w:ilvl w:val="0"/>
          <w:numId w:val="3"/>
        </w:numPr>
        <w:spacing w:after="180"/>
        <w:ind w:left="0" w:firstLine="567"/>
        <w:rPr>
          <w:color w:val="000000"/>
          <w:szCs w:val="28"/>
          <w:lang w:bidi="ru-RU"/>
        </w:rPr>
      </w:pPr>
      <w:r w:rsidRPr="00D558D9">
        <w:rPr>
          <w:color w:val="000000"/>
          <w:szCs w:val="28"/>
          <w:lang w:bidi="ru-RU"/>
        </w:rPr>
        <w:t>Признаки ненадлежащего содержания и использования фасадов зданий, строений, сооружений и их конструктивных элементов.</w:t>
      </w:r>
    </w:p>
    <w:p w:rsidR="00D558D9" w:rsidRPr="00D558D9" w:rsidRDefault="00D558D9" w:rsidP="00742DEC">
      <w:pPr>
        <w:widowControl w:val="0"/>
        <w:numPr>
          <w:ilvl w:val="0"/>
          <w:numId w:val="3"/>
        </w:numPr>
        <w:spacing w:after="180"/>
        <w:ind w:left="0" w:firstLine="567"/>
        <w:rPr>
          <w:color w:val="000000"/>
          <w:szCs w:val="28"/>
          <w:lang w:bidi="ru-RU"/>
        </w:rPr>
      </w:pPr>
      <w:r w:rsidRPr="00D558D9">
        <w:rPr>
          <w:color w:val="000000"/>
          <w:szCs w:val="28"/>
          <w:lang w:bidi="ru-RU"/>
        </w:rPr>
        <w:t>Признаки нарушения требований к внешнему виду фасадов зданий, строений, сооружений.</w:t>
      </w:r>
    </w:p>
    <w:p w:rsidR="00D558D9" w:rsidRPr="00D558D9" w:rsidRDefault="00D558D9" w:rsidP="00742DEC">
      <w:pPr>
        <w:widowControl w:val="0"/>
        <w:numPr>
          <w:ilvl w:val="0"/>
          <w:numId w:val="3"/>
        </w:numPr>
        <w:spacing w:after="180"/>
        <w:ind w:left="0" w:firstLine="567"/>
        <w:rPr>
          <w:color w:val="000000"/>
          <w:szCs w:val="28"/>
          <w:lang w:bidi="ru-RU"/>
        </w:rPr>
      </w:pPr>
      <w:r w:rsidRPr="00D558D9">
        <w:rPr>
          <w:color w:val="000000"/>
          <w:szCs w:val="28"/>
          <w:lang w:bidi="ru-RU"/>
        </w:rPr>
        <w:t>Признаки нарушения правил уборки кровли, крыш, входных групп здания, строения, сооружения.</w:t>
      </w:r>
    </w:p>
    <w:p w:rsidR="00D558D9" w:rsidRPr="00D558D9" w:rsidRDefault="00D558D9" w:rsidP="006808A8">
      <w:pPr>
        <w:widowControl w:val="0"/>
        <w:numPr>
          <w:ilvl w:val="0"/>
          <w:numId w:val="3"/>
        </w:numPr>
        <w:spacing w:after="180"/>
        <w:ind w:left="0" w:firstLine="567"/>
        <w:rPr>
          <w:color w:val="000000"/>
          <w:szCs w:val="28"/>
          <w:lang w:bidi="ru-RU"/>
        </w:rPr>
      </w:pPr>
      <w:r w:rsidRPr="00D558D9">
        <w:rPr>
          <w:color w:val="000000"/>
          <w:szCs w:val="28"/>
          <w:lang w:bidi="ru-RU"/>
        </w:rPr>
        <w:t>Не проведение мероприятий по предотвращению распространения и уничтожению борщевика Сосновского.</w:t>
      </w:r>
    </w:p>
    <w:p w:rsidR="00D558D9" w:rsidRPr="00D558D9" w:rsidRDefault="00D558D9" w:rsidP="006808A8">
      <w:pPr>
        <w:widowControl w:val="0"/>
        <w:numPr>
          <w:ilvl w:val="0"/>
          <w:numId w:val="3"/>
        </w:numPr>
        <w:spacing w:after="180"/>
        <w:ind w:left="0" w:firstLine="567"/>
        <w:rPr>
          <w:color w:val="000000"/>
          <w:szCs w:val="28"/>
          <w:lang w:bidi="ru-RU"/>
        </w:rPr>
      </w:pPr>
      <w:r w:rsidRPr="00D558D9">
        <w:rPr>
          <w:color w:val="000000"/>
          <w:szCs w:val="28"/>
          <w:lang w:bidi="ru-RU"/>
        </w:rPr>
        <w:t>Признаки иных нарушений Правил содержания и благоустройства территории сельского поселения Ишня, утвержденных решением муниципального Совета сельского поселения Ишня от 14.03.2018   №  2.</w:t>
      </w:r>
    </w:p>
    <w:p w:rsidR="00D558D9" w:rsidRDefault="00D558D9"/>
    <w:p w:rsidR="00D558D9" w:rsidRDefault="00D558D9"/>
    <w:p w:rsidR="00D558D9" w:rsidRDefault="00D558D9"/>
    <w:p w:rsidR="00D558D9" w:rsidRDefault="00D558D9"/>
    <w:p w:rsidR="00D558D9" w:rsidRDefault="00D558D9"/>
    <w:p w:rsidR="00D558D9" w:rsidRDefault="00D558D9"/>
    <w:p w:rsidR="00D558D9" w:rsidRDefault="00D558D9"/>
    <w:p w:rsidR="00D558D9" w:rsidRDefault="00D558D9"/>
    <w:p w:rsidR="00D558D9" w:rsidRPr="00D558D9" w:rsidRDefault="00D558D9" w:rsidP="00D558D9">
      <w:pPr>
        <w:widowControl w:val="0"/>
        <w:ind w:left="6540" w:firstLine="0"/>
        <w:jc w:val="right"/>
        <w:rPr>
          <w:color w:val="000000"/>
          <w:sz w:val="24"/>
          <w:lang w:bidi="ru-RU"/>
        </w:rPr>
      </w:pPr>
      <w:r w:rsidRPr="00D558D9">
        <w:rPr>
          <w:color w:val="000000"/>
          <w:sz w:val="24"/>
          <w:lang w:bidi="ru-RU"/>
        </w:rPr>
        <w:lastRenderedPageBreak/>
        <w:t xml:space="preserve">Приложение № 3 </w:t>
      </w:r>
    </w:p>
    <w:p w:rsidR="00D558D9" w:rsidRPr="00D558D9" w:rsidRDefault="00D558D9" w:rsidP="00D558D9">
      <w:pPr>
        <w:widowControl w:val="0"/>
        <w:ind w:left="6540" w:firstLine="0"/>
        <w:jc w:val="right"/>
        <w:rPr>
          <w:color w:val="000000"/>
          <w:sz w:val="24"/>
          <w:lang w:bidi="ru-RU"/>
        </w:rPr>
      </w:pPr>
      <w:r w:rsidRPr="00D558D9">
        <w:rPr>
          <w:color w:val="000000"/>
          <w:sz w:val="24"/>
          <w:lang w:bidi="ru-RU"/>
        </w:rPr>
        <w:t xml:space="preserve">к решению муниципального Совета сельского поселения  Ишня </w:t>
      </w:r>
    </w:p>
    <w:p w:rsidR="00D558D9" w:rsidRPr="00D558D9" w:rsidRDefault="00D558D9" w:rsidP="00D558D9">
      <w:pPr>
        <w:widowControl w:val="0"/>
        <w:ind w:left="6540" w:firstLine="0"/>
        <w:jc w:val="right"/>
        <w:rPr>
          <w:color w:val="000000"/>
          <w:sz w:val="24"/>
          <w:lang w:bidi="ru-RU"/>
        </w:rPr>
      </w:pPr>
      <w:r w:rsidRPr="00D558D9">
        <w:rPr>
          <w:color w:val="000000"/>
          <w:sz w:val="24"/>
          <w:lang w:bidi="ru-RU"/>
        </w:rPr>
        <w:t xml:space="preserve">от </w:t>
      </w:r>
      <w:r w:rsidR="00F91DAE">
        <w:rPr>
          <w:color w:val="000000"/>
          <w:sz w:val="24"/>
          <w:lang w:bidi="ru-RU"/>
        </w:rPr>
        <w:t xml:space="preserve"> 23.12.2021  № 45</w:t>
      </w:r>
      <w:bookmarkStart w:id="0" w:name="_GoBack"/>
      <w:bookmarkEnd w:id="0"/>
    </w:p>
    <w:p w:rsidR="00D558D9" w:rsidRPr="00D558D9" w:rsidRDefault="00D558D9" w:rsidP="00D558D9">
      <w:pPr>
        <w:widowControl w:val="0"/>
        <w:ind w:left="6540" w:firstLine="0"/>
        <w:jc w:val="right"/>
        <w:rPr>
          <w:color w:val="000000"/>
          <w:sz w:val="24"/>
          <w:lang w:bidi="ru-RU"/>
        </w:rPr>
      </w:pPr>
      <w:r w:rsidRPr="00D558D9">
        <w:rPr>
          <w:color w:val="000000"/>
          <w:sz w:val="24"/>
          <w:lang w:bidi="ru-RU"/>
        </w:rPr>
        <w:tab/>
      </w:r>
    </w:p>
    <w:p w:rsidR="00D558D9" w:rsidRPr="00D558D9" w:rsidRDefault="00D558D9" w:rsidP="00D558D9">
      <w:pPr>
        <w:widowControl w:val="0"/>
        <w:ind w:left="6540" w:firstLine="0"/>
        <w:jc w:val="right"/>
        <w:rPr>
          <w:color w:val="000000"/>
          <w:sz w:val="24"/>
          <w:lang w:bidi="ru-RU"/>
        </w:rPr>
      </w:pPr>
    </w:p>
    <w:p w:rsidR="00D558D9" w:rsidRPr="006808A8" w:rsidRDefault="00D558D9" w:rsidP="00D558D9">
      <w:pPr>
        <w:widowControl w:val="0"/>
        <w:ind w:firstLine="0"/>
        <w:jc w:val="center"/>
        <w:rPr>
          <w:b/>
          <w:color w:val="000000"/>
          <w:sz w:val="26"/>
          <w:szCs w:val="26"/>
          <w:lang w:bidi="ru-RU"/>
        </w:rPr>
      </w:pPr>
      <w:r w:rsidRPr="006808A8">
        <w:rPr>
          <w:b/>
          <w:color w:val="000000"/>
          <w:sz w:val="26"/>
          <w:szCs w:val="26"/>
          <w:lang w:bidi="ru-RU"/>
        </w:rPr>
        <w:t>ПЕРЕЧЕНЬ ИНДИКАТОРОВ РИСКА</w:t>
      </w:r>
    </w:p>
    <w:p w:rsidR="00D558D9" w:rsidRDefault="00D558D9" w:rsidP="00D558D9">
      <w:pPr>
        <w:widowControl w:val="0"/>
        <w:ind w:firstLine="0"/>
        <w:jc w:val="center"/>
        <w:rPr>
          <w:b/>
          <w:color w:val="000000"/>
          <w:szCs w:val="28"/>
          <w:lang w:bidi="ru-RU"/>
        </w:rPr>
      </w:pPr>
      <w:r w:rsidRPr="00D558D9">
        <w:rPr>
          <w:b/>
          <w:color w:val="000000"/>
          <w:szCs w:val="28"/>
          <w:lang w:bidi="ru-RU"/>
        </w:rPr>
        <w:t xml:space="preserve">нарушения обязательных требований при осуществлении муниципального жилищного контроля </w:t>
      </w:r>
    </w:p>
    <w:p w:rsidR="00D558D9" w:rsidRPr="00D558D9" w:rsidRDefault="00D558D9" w:rsidP="00D558D9">
      <w:pPr>
        <w:widowControl w:val="0"/>
        <w:ind w:firstLine="0"/>
        <w:jc w:val="center"/>
        <w:rPr>
          <w:b/>
          <w:color w:val="000000"/>
          <w:szCs w:val="28"/>
          <w:lang w:bidi="ru-RU"/>
        </w:rPr>
      </w:pPr>
      <w:r w:rsidRPr="00D558D9">
        <w:rPr>
          <w:b/>
          <w:color w:val="000000"/>
          <w:szCs w:val="28"/>
          <w:lang w:bidi="ru-RU"/>
        </w:rPr>
        <w:t>на территории сельского поселения Ишня</w:t>
      </w:r>
    </w:p>
    <w:p w:rsidR="00D558D9" w:rsidRPr="00D558D9" w:rsidRDefault="00D558D9" w:rsidP="00D558D9">
      <w:pPr>
        <w:widowControl w:val="0"/>
        <w:ind w:firstLine="0"/>
        <w:jc w:val="center"/>
        <w:rPr>
          <w:color w:val="000000"/>
          <w:szCs w:val="28"/>
          <w:lang w:bidi="ru-RU"/>
        </w:rPr>
      </w:pPr>
    </w:p>
    <w:p w:rsidR="00D558D9" w:rsidRPr="00D558D9" w:rsidRDefault="00D558D9" w:rsidP="00742DEC">
      <w:pPr>
        <w:pStyle w:val="a3"/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180"/>
        <w:ind w:left="0" w:firstLine="567"/>
        <w:rPr>
          <w:rFonts w:eastAsia="Calibri"/>
          <w:szCs w:val="28"/>
          <w:lang w:eastAsia="en-US"/>
        </w:rPr>
      </w:pPr>
      <w:r w:rsidRPr="00D558D9">
        <w:rPr>
          <w:rFonts w:eastAsia="Calibri"/>
          <w:szCs w:val="28"/>
          <w:lang w:eastAsia="en-US"/>
        </w:rPr>
        <w:t>Признаки нарушения правил сохранности жилищного фонда.</w:t>
      </w:r>
    </w:p>
    <w:p w:rsidR="00D558D9" w:rsidRPr="00D558D9" w:rsidRDefault="00D558D9" w:rsidP="00742DEC">
      <w:pPr>
        <w:pStyle w:val="a3"/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180"/>
        <w:ind w:left="0" w:firstLine="567"/>
        <w:rPr>
          <w:rFonts w:eastAsia="Calibri"/>
          <w:szCs w:val="28"/>
          <w:lang w:eastAsia="en-US"/>
        </w:rPr>
      </w:pPr>
      <w:r w:rsidRPr="00D558D9">
        <w:rPr>
          <w:rFonts w:eastAsia="Calibri"/>
          <w:szCs w:val="28"/>
          <w:lang w:eastAsia="en-US"/>
        </w:rPr>
        <w:t>Неисполнение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домах.</w:t>
      </w:r>
    </w:p>
    <w:p w:rsidR="00D558D9" w:rsidRPr="00D558D9" w:rsidRDefault="00D558D9" w:rsidP="00742DEC">
      <w:pPr>
        <w:pStyle w:val="a3"/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180"/>
        <w:ind w:left="0" w:firstLine="567"/>
        <w:rPr>
          <w:rFonts w:eastAsia="Calibri"/>
          <w:szCs w:val="28"/>
          <w:lang w:eastAsia="en-US"/>
        </w:rPr>
      </w:pPr>
      <w:r w:rsidRPr="00D558D9">
        <w:rPr>
          <w:rFonts w:eastAsia="Calibri"/>
          <w:szCs w:val="28"/>
          <w:lang w:eastAsia="en-US"/>
        </w:rPr>
        <w:t xml:space="preserve">Признаки </w:t>
      </w:r>
      <w:proofErr w:type="gramStart"/>
      <w:r w:rsidRPr="00D558D9">
        <w:rPr>
          <w:rFonts w:eastAsia="Calibri"/>
          <w:szCs w:val="28"/>
          <w:lang w:eastAsia="en-US"/>
        </w:rPr>
        <w:t>нарушения порядка осуществления перевода жилого помещения</w:t>
      </w:r>
      <w:proofErr w:type="gramEnd"/>
      <w:r w:rsidRPr="00D558D9">
        <w:rPr>
          <w:rFonts w:eastAsia="Calibri"/>
          <w:szCs w:val="28"/>
          <w:lang w:eastAsia="en-US"/>
        </w:rPr>
        <w:t xml:space="preserve"> в нежилое помещение и нежилого помещения в жилое в многоквартирном доме, порядка осуществления перепланировки и (или) переустройства помещений в многоквартирном доме.</w:t>
      </w:r>
    </w:p>
    <w:p w:rsidR="00D558D9" w:rsidRPr="00D558D9" w:rsidRDefault="00D558D9" w:rsidP="00742DEC">
      <w:pPr>
        <w:pStyle w:val="a3"/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180"/>
        <w:ind w:left="0" w:firstLine="567"/>
        <w:rPr>
          <w:rFonts w:eastAsia="Calibri"/>
          <w:szCs w:val="28"/>
          <w:lang w:eastAsia="en-US"/>
        </w:rPr>
      </w:pPr>
      <w:r w:rsidRPr="00D558D9">
        <w:rPr>
          <w:rFonts w:eastAsia="Calibri"/>
          <w:szCs w:val="28"/>
          <w:lang w:eastAsia="en-US"/>
        </w:rPr>
        <w:t>Неисполнение требований к формированию фондов капитального ремонта.</w:t>
      </w:r>
    </w:p>
    <w:p w:rsidR="00D558D9" w:rsidRPr="00D558D9" w:rsidRDefault="00D558D9" w:rsidP="00742DEC">
      <w:pPr>
        <w:pStyle w:val="a3"/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180"/>
        <w:ind w:left="0" w:firstLine="567"/>
        <w:rPr>
          <w:rFonts w:eastAsia="Calibri"/>
          <w:szCs w:val="28"/>
          <w:lang w:eastAsia="en-US"/>
        </w:rPr>
      </w:pPr>
      <w:r w:rsidRPr="00D558D9">
        <w:rPr>
          <w:rFonts w:eastAsia="Calibri"/>
          <w:szCs w:val="28"/>
          <w:lang w:eastAsia="en-US"/>
        </w:rPr>
        <w:t>Признаки нарушения порядка предоставления коммунальных услуг.</w:t>
      </w:r>
    </w:p>
    <w:p w:rsidR="00D558D9" w:rsidRPr="00D558D9" w:rsidRDefault="00D558D9" w:rsidP="00742DEC">
      <w:pPr>
        <w:pStyle w:val="a3"/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180"/>
        <w:ind w:left="0" w:firstLine="567"/>
        <w:rPr>
          <w:rFonts w:eastAsia="Calibri"/>
          <w:szCs w:val="28"/>
          <w:lang w:eastAsia="en-US"/>
        </w:rPr>
      </w:pPr>
      <w:r w:rsidRPr="00D558D9">
        <w:rPr>
          <w:rFonts w:eastAsia="Calibri"/>
          <w:szCs w:val="28"/>
          <w:lang w:eastAsia="en-US"/>
        </w:rPr>
        <w:t>Признаки нарушения правил содержания общего имущества в многоквартирном доме и правил изменения размера платы за содержание жилого помещения.</w:t>
      </w:r>
    </w:p>
    <w:p w:rsidR="00D558D9" w:rsidRPr="00D558D9" w:rsidRDefault="00D558D9" w:rsidP="00742DEC">
      <w:pPr>
        <w:pStyle w:val="a3"/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180"/>
        <w:ind w:left="0" w:firstLine="567"/>
        <w:rPr>
          <w:rFonts w:eastAsia="Calibri"/>
          <w:szCs w:val="28"/>
          <w:lang w:eastAsia="en-US"/>
        </w:rPr>
      </w:pPr>
      <w:r w:rsidRPr="00D558D9">
        <w:rPr>
          <w:rFonts w:eastAsia="Calibri"/>
          <w:szCs w:val="28"/>
          <w:lang w:eastAsia="en-US"/>
        </w:rPr>
        <w:t>Признаки нарушения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домов.</w:t>
      </w:r>
    </w:p>
    <w:p w:rsidR="00D558D9" w:rsidRPr="00D558D9" w:rsidRDefault="00D558D9" w:rsidP="00742DEC">
      <w:pPr>
        <w:pStyle w:val="a3"/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180"/>
        <w:ind w:left="0" w:firstLine="567"/>
        <w:rPr>
          <w:rFonts w:eastAsia="Calibri"/>
          <w:szCs w:val="28"/>
          <w:lang w:eastAsia="en-US"/>
        </w:rPr>
      </w:pPr>
      <w:r w:rsidRPr="00D558D9">
        <w:rPr>
          <w:rFonts w:eastAsia="Calibri"/>
          <w:szCs w:val="28"/>
          <w:lang w:eastAsia="en-US"/>
        </w:rPr>
        <w:t>Неисполнение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ресурсов.</w:t>
      </w:r>
    </w:p>
    <w:p w:rsidR="00D558D9" w:rsidRPr="00D558D9" w:rsidRDefault="00D558D9" w:rsidP="00742DEC">
      <w:pPr>
        <w:pStyle w:val="a3"/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180"/>
        <w:ind w:left="0" w:firstLine="567"/>
        <w:rPr>
          <w:rFonts w:eastAsia="Calibri"/>
          <w:szCs w:val="28"/>
          <w:lang w:eastAsia="en-US"/>
        </w:rPr>
      </w:pPr>
      <w:r w:rsidRPr="00D558D9">
        <w:rPr>
          <w:rFonts w:eastAsia="Calibri"/>
          <w:szCs w:val="28"/>
          <w:lang w:eastAsia="en-US"/>
        </w:rPr>
        <w:t>Неисполнение требований к обеспечению доступности для инвалидов помещений в многоквартирных домах.</w:t>
      </w:r>
    </w:p>
    <w:p w:rsidR="00D558D9" w:rsidRPr="00D558D9" w:rsidRDefault="00D558D9" w:rsidP="00742DEC">
      <w:pPr>
        <w:pStyle w:val="a3"/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180"/>
        <w:ind w:left="0" w:firstLine="567"/>
        <w:rPr>
          <w:rFonts w:eastAsia="Calibri"/>
          <w:szCs w:val="28"/>
          <w:lang w:eastAsia="en-US"/>
        </w:rPr>
      </w:pPr>
      <w:r w:rsidRPr="00D558D9">
        <w:rPr>
          <w:rFonts w:eastAsia="Calibri"/>
          <w:szCs w:val="28"/>
          <w:lang w:eastAsia="en-US"/>
        </w:rPr>
        <w:t>Неисполнение требований к предоставлению жилых помещений в наемных домах социального использования.</w:t>
      </w:r>
    </w:p>
    <w:p w:rsidR="00D558D9" w:rsidRDefault="00D558D9"/>
    <w:sectPr w:rsidR="00D558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55DEC"/>
    <w:multiLevelType w:val="hybridMultilevel"/>
    <w:tmpl w:val="E9C4B462"/>
    <w:lvl w:ilvl="0" w:tplc="5BB45A56">
      <w:start w:val="1"/>
      <w:numFmt w:val="decimal"/>
      <w:lvlText w:val="%1."/>
      <w:lvlJc w:val="left"/>
      <w:pPr>
        <w:ind w:left="825" w:hanging="46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E67771"/>
    <w:multiLevelType w:val="hybridMultilevel"/>
    <w:tmpl w:val="B3DA632E"/>
    <w:lvl w:ilvl="0" w:tplc="FE70C038">
      <w:start w:val="1"/>
      <w:numFmt w:val="decimal"/>
      <w:lvlText w:val="%1."/>
      <w:lvlJc w:val="left"/>
      <w:pPr>
        <w:ind w:left="825" w:hanging="4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13830"/>
    <w:multiLevelType w:val="hybridMultilevel"/>
    <w:tmpl w:val="733E76C2"/>
    <w:lvl w:ilvl="0" w:tplc="5BB45A56">
      <w:start w:val="1"/>
      <w:numFmt w:val="decimal"/>
      <w:lvlText w:val="%1."/>
      <w:lvlJc w:val="left"/>
      <w:pPr>
        <w:ind w:left="825" w:hanging="46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AB1FC1"/>
    <w:multiLevelType w:val="multilevel"/>
    <w:tmpl w:val="B1F492C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79796369"/>
    <w:multiLevelType w:val="hybridMultilevel"/>
    <w:tmpl w:val="21A636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593"/>
    <w:rsid w:val="00035451"/>
    <w:rsid w:val="00200378"/>
    <w:rsid w:val="00552E5E"/>
    <w:rsid w:val="006808A8"/>
    <w:rsid w:val="007344E1"/>
    <w:rsid w:val="00742DEC"/>
    <w:rsid w:val="00A75593"/>
    <w:rsid w:val="00D558D9"/>
    <w:rsid w:val="00EC2AA1"/>
    <w:rsid w:val="00F91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D558D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58D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54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545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D558D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58D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54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54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857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Nadezhda</dc:creator>
  <cp:lastModifiedBy>Smirnova</cp:lastModifiedBy>
  <cp:revision>8</cp:revision>
  <cp:lastPrinted>2021-12-21T08:12:00Z</cp:lastPrinted>
  <dcterms:created xsi:type="dcterms:W3CDTF">2021-12-08T07:46:00Z</dcterms:created>
  <dcterms:modified xsi:type="dcterms:W3CDTF">2021-12-24T05:59:00Z</dcterms:modified>
</cp:coreProperties>
</file>